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word/numbering.xml" ContentType="application/vnd.openxmlformats-officedocument.wordprocessingml.numbering+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8A82FB9" w14:textId="77777777" w:rsidR="0095241D" w:rsidRDefault="00795DF9" w:rsidP="0095241D">
      <w:pPr>
        <w:pStyle w:val="Heading1"/>
        <w:keepNext w:val="0"/>
        <w:keepLines w:val="0"/>
        <w:spacing w:before="0" w:line="22" w:lineRule="atLeast"/>
        <w:jc w:val="center"/>
        <w:rPr>
          <w:b/>
          <w:sz w:val="36"/>
          <w:szCs w:val="36"/>
        </w:rPr>
      </w:pPr>
      <w:bookmarkStart w:id="0" w:name="_gjdgxs" w:colFirst="0" w:colLast="0"/>
      <w:bookmarkEnd w:id="0"/>
      <w:r>
        <w:rPr>
          <w:b/>
          <w:sz w:val="36"/>
          <w:szCs w:val="36"/>
        </w:rPr>
        <w:t>Submission Template</w:t>
      </w:r>
    </w:p>
    <w:p w14:paraId="7BD0CF3B" w14:textId="673BB63A" w:rsidR="00E44CEF" w:rsidRDefault="00795DF9" w:rsidP="0095241D">
      <w:pPr>
        <w:pStyle w:val="Heading1"/>
        <w:keepNext w:val="0"/>
        <w:keepLines w:val="0"/>
        <w:spacing w:before="0" w:line="22" w:lineRule="atLeast"/>
        <w:jc w:val="center"/>
      </w:pPr>
      <w:r>
        <w:rPr>
          <w:b/>
          <w:sz w:val="36"/>
          <w:szCs w:val="36"/>
        </w:rPr>
        <w:t>2016 National Research Infrastructure Roadmap Capability Issues Paper</w:t>
      </w:r>
    </w:p>
    <w:tbl>
      <w:tblPr>
        <w:tblStyle w:val="a"/>
        <w:tblW w:w="9020" w:type="dxa"/>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4040"/>
        <w:gridCol w:w="4980"/>
      </w:tblGrid>
      <w:tr w:rsidR="00E44CEF" w14:paraId="37E04811" w14:textId="77777777">
        <w:tc>
          <w:tcPr>
            <w:tcW w:w="404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D7B2F81" w14:textId="77777777" w:rsidR="00E44CEF" w:rsidRDefault="00795DF9" w:rsidP="004A1A0D">
            <w:pPr>
              <w:pStyle w:val="Normal1"/>
              <w:spacing w:after="120" w:line="22" w:lineRule="atLeast"/>
              <w:contextualSpacing w:val="0"/>
              <w:rPr>
                <w:color w:val="666666"/>
                <w:sz w:val="24"/>
                <w:szCs w:val="24"/>
              </w:rPr>
            </w:pPr>
            <w:bookmarkStart w:id="1" w:name="_GoBack"/>
            <w:bookmarkEnd w:id="1"/>
            <w:r>
              <w:rPr>
                <w:b/>
                <w:sz w:val="24"/>
                <w:szCs w:val="24"/>
              </w:rPr>
              <w:t>Name</w:t>
            </w:r>
          </w:p>
        </w:tc>
        <w:tc>
          <w:tcPr>
            <w:tcW w:w="4980" w:type="dxa"/>
            <w:tcBorders>
              <w:bottom w:val="single" w:sz="8" w:space="0" w:color="000000"/>
              <w:right w:val="single" w:sz="8" w:space="0" w:color="000000"/>
            </w:tcBorders>
            <w:tcMar>
              <w:top w:w="100" w:type="dxa"/>
              <w:left w:w="100" w:type="dxa"/>
              <w:bottom w:w="100" w:type="dxa"/>
              <w:right w:w="100" w:type="dxa"/>
            </w:tcMar>
          </w:tcPr>
          <w:p w14:paraId="29DA5449" w14:textId="7EAB9CA4" w:rsidR="00B456F7" w:rsidRPr="00226363" w:rsidRDefault="00B456F7" w:rsidP="004A1A0D">
            <w:pPr>
              <w:pStyle w:val="Normal1"/>
              <w:spacing w:after="120" w:line="22" w:lineRule="atLeast"/>
              <w:contextualSpacing w:val="0"/>
              <w:rPr>
                <w:b/>
                <w:sz w:val="24"/>
                <w:szCs w:val="24"/>
              </w:rPr>
            </w:pPr>
            <w:r>
              <w:rPr>
                <w:b/>
                <w:sz w:val="24"/>
                <w:szCs w:val="24"/>
              </w:rPr>
              <w:t xml:space="preserve">Dr Greg </w:t>
            </w:r>
            <w:proofErr w:type="spellStart"/>
            <w:r>
              <w:rPr>
                <w:b/>
                <w:sz w:val="24"/>
                <w:szCs w:val="24"/>
              </w:rPr>
              <w:t>Storr</w:t>
            </w:r>
            <w:proofErr w:type="spellEnd"/>
          </w:p>
        </w:tc>
      </w:tr>
      <w:tr w:rsidR="00E44CEF" w14:paraId="7B90525C" w14:textId="77777777">
        <w:tc>
          <w:tcPr>
            <w:tcW w:w="404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2397BF5" w14:textId="77777777" w:rsidR="00E44CEF" w:rsidRDefault="00795DF9" w:rsidP="004A1A0D">
            <w:pPr>
              <w:pStyle w:val="Normal1"/>
              <w:spacing w:after="120" w:line="22" w:lineRule="atLeast"/>
              <w:contextualSpacing w:val="0"/>
              <w:rPr>
                <w:color w:val="666666"/>
                <w:sz w:val="24"/>
                <w:szCs w:val="24"/>
              </w:rPr>
            </w:pPr>
            <w:r>
              <w:rPr>
                <w:b/>
                <w:sz w:val="24"/>
                <w:szCs w:val="24"/>
              </w:rPr>
              <w:t>Title/role</w:t>
            </w:r>
          </w:p>
        </w:tc>
        <w:tc>
          <w:tcPr>
            <w:tcW w:w="4980" w:type="dxa"/>
            <w:tcBorders>
              <w:bottom w:val="single" w:sz="8" w:space="0" w:color="000000"/>
              <w:right w:val="single" w:sz="8" w:space="0" w:color="000000"/>
            </w:tcBorders>
            <w:tcMar>
              <w:top w:w="100" w:type="dxa"/>
              <w:left w:w="100" w:type="dxa"/>
              <w:bottom w:w="100" w:type="dxa"/>
              <w:right w:w="100" w:type="dxa"/>
            </w:tcMar>
          </w:tcPr>
          <w:p w14:paraId="6255404A" w14:textId="5CA325FB" w:rsidR="00E44CEF" w:rsidRDefault="00B456F7" w:rsidP="00226363">
            <w:pPr>
              <w:pStyle w:val="Normal1"/>
              <w:spacing w:after="120" w:line="22" w:lineRule="atLeast"/>
              <w:contextualSpacing w:val="0"/>
              <w:rPr>
                <w:color w:val="666666"/>
                <w:sz w:val="24"/>
                <w:szCs w:val="24"/>
              </w:rPr>
            </w:pPr>
            <w:r>
              <w:rPr>
                <w:b/>
                <w:sz w:val="24"/>
                <w:szCs w:val="24"/>
              </w:rPr>
              <w:t>Chair</w:t>
            </w:r>
            <w:r w:rsidR="00226363">
              <w:rPr>
                <w:b/>
                <w:sz w:val="24"/>
                <w:szCs w:val="24"/>
              </w:rPr>
              <w:t xml:space="preserve"> of the S</w:t>
            </w:r>
            <w:r>
              <w:rPr>
                <w:b/>
                <w:sz w:val="24"/>
                <w:szCs w:val="24"/>
              </w:rPr>
              <w:t xml:space="preserve">teering Committee of the Multi-modal Australian </w:t>
            </w:r>
            <w:proofErr w:type="spellStart"/>
            <w:r>
              <w:rPr>
                <w:b/>
                <w:sz w:val="24"/>
                <w:szCs w:val="24"/>
              </w:rPr>
              <w:t>ScienceS</w:t>
            </w:r>
            <w:proofErr w:type="spellEnd"/>
            <w:r>
              <w:rPr>
                <w:b/>
                <w:sz w:val="24"/>
                <w:szCs w:val="24"/>
              </w:rPr>
              <w:t xml:space="preserve"> Imaging and Visualisation Environment (MASSIVE)</w:t>
            </w:r>
          </w:p>
        </w:tc>
      </w:tr>
      <w:tr w:rsidR="00E44CEF" w14:paraId="03654221" w14:textId="77777777">
        <w:tc>
          <w:tcPr>
            <w:tcW w:w="404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AB4A0CF" w14:textId="77777777" w:rsidR="00E44CEF" w:rsidRDefault="00795DF9" w:rsidP="004A1A0D">
            <w:pPr>
              <w:pStyle w:val="Normal1"/>
              <w:spacing w:after="120" w:line="22" w:lineRule="atLeast"/>
              <w:contextualSpacing w:val="0"/>
              <w:rPr>
                <w:color w:val="666666"/>
                <w:sz w:val="24"/>
                <w:szCs w:val="24"/>
              </w:rPr>
            </w:pPr>
            <w:r>
              <w:rPr>
                <w:b/>
                <w:sz w:val="24"/>
                <w:szCs w:val="24"/>
              </w:rPr>
              <w:t>Organisation</w:t>
            </w:r>
          </w:p>
        </w:tc>
        <w:tc>
          <w:tcPr>
            <w:tcW w:w="4980" w:type="dxa"/>
            <w:tcBorders>
              <w:bottom w:val="single" w:sz="8" w:space="0" w:color="000000"/>
              <w:right w:val="single" w:sz="8" w:space="0" w:color="000000"/>
            </w:tcBorders>
            <w:tcMar>
              <w:top w:w="100" w:type="dxa"/>
              <w:left w:w="100" w:type="dxa"/>
              <w:bottom w:w="100" w:type="dxa"/>
              <w:right w:w="100" w:type="dxa"/>
            </w:tcMar>
          </w:tcPr>
          <w:p w14:paraId="2E8A1C1D" w14:textId="0924A006" w:rsidR="00E44CEF" w:rsidRDefault="00795DF9" w:rsidP="006F5BA0">
            <w:pPr>
              <w:pStyle w:val="Normal1"/>
              <w:spacing w:after="120" w:line="22" w:lineRule="atLeast"/>
              <w:contextualSpacing w:val="0"/>
              <w:rPr>
                <w:color w:val="666666"/>
                <w:sz w:val="24"/>
                <w:szCs w:val="24"/>
              </w:rPr>
            </w:pPr>
            <w:r>
              <w:rPr>
                <w:b/>
                <w:sz w:val="24"/>
                <w:szCs w:val="24"/>
              </w:rPr>
              <w:t>MASSIVE</w:t>
            </w:r>
            <w:r w:rsidR="00B456F7">
              <w:rPr>
                <w:b/>
                <w:sz w:val="24"/>
                <w:szCs w:val="24"/>
              </w:rPr>
              <w:br/>
            </w:r>
            <w:r w:rsidR="00EE4A14">
              <w:rPr>
                <w:b/>
                <w:sz w:val="24"/>
                <w:szCs w:val="24"/>
              </w:rPr>
              <w:t xml:space="preserve">Coordinating Institution: </w:t>
            </w:r>
            <w:r w:rsidR="00EE4A14">
              <w:rPr>
                <w:b/>
                <w:sz w:val="24"/>
                <w:szCs w:val="24"/>
              </w:rPr>
              <w:br/>
            </w:r>
            <w:r w:rsidR="00B456F7">
              <w:rPr>
                <w:b/>
                <w:sz w:val="24"/>
                <w:szCs w:val="24"/>
              </w:rPr>
              <w:t>Monash University</w:t>
            </w:r>
          </w:p>
        </w:tc>
      </w:tr>
    </w:tbl>
    <w:p w14:paraId="438A54D3" w14:textId="77777777" w:rsidR="00E44CEF" w:rsidRDefault="00795DF9" w:rsidP="004A1A0D">
      <w:pPr>
        <w:pStyle w:val="Normal1"/>
        <w:spacing w:after="120" w:line="22" w:lineRule="atLeast"/>
      </w:pPr>
      <w:r>
        <w:br w:type="page"/>
      </w:r>
    </w:p>
    <w:p w14:paraId="7F712E12" w14:textId="4B67FD91" w:rsidR="006D712C" w:rsidRPr="00CC4C1F" w:rsidRDefault="007A2C2E" w:rsidP="0095241D">
      <w:pPr>
        <w:pStyle w:val="Heading2"/>
      </w:pPr>
      <w:r w:rsidRPr="00CC4C1F">
        <w:lastRenderedPageBreak/>
        <w:t>Preamble</w:t>
      </w:r>
    </w:p>
    <w:p w14:paraId="4F827D15" w14:textId="7F80991B" w:rsidR="00D23D97" w:rsidRDefault="00C9375E" w:rsidP="004A1A0D">
      <w:pPr>
        <w:pStyle w:val="Normal1"/>
        <w:spacing w:after="120" w:line="22" w:lineRule="atLeast"/>
      </w:pPr>
      <w:r w:rsidRPr="004A1A0D">
        <w:t xml:space="preserve">The Multi-modal Australian </w:t>
      </w:r>
      <w:proofErr w:type="spellStart"/>
      <w:r w:rsidRPr="004A1A0D">
        <w:t>ScienceS</w:t>
      </w:r>
      <w:proofErr w:type="spellEnd"/>
      <w:r w:rsidRPr="004A1A0D">
        <w:t xml:space="preserve"> Imaging and Visualisation Environment (MASSIVE) is </w:t>
      </w:r>
      <w:r w:rsidR="00B21371">
        <w:t>a</w:t>
      </w:r>
      <w:r w:rsidRPr="004A1A0D">
        <w:t xml:space="preserve"> specialised High Performance Computing </w:t>
      </w:r>
      <w:r w:rsidR="00B21371">
        <w:t xml:space="preserve">(HPC) </w:t>
      </w:r>
      <w:r w:rsidRPr="004A1A0D">
        <w:t xml:space="preserve">facility </w:t>
      </w:r>
      <w:r w:rsidR="00A31E1C">
        <w:t>that is a</w:t>
      </w:r>
      <w:r w:rsidRPr="004A1A0D">
        <w:t xml:space="preserve"> collaboration between four Partners: Monash University, CSIRO, Australian Synchrotron</w:t>
      </w:r>
      <w:r w:rsidR="002713DF">
        <w:t>, and ANSTO</w:t>
      </w:r>
      <w:r w:rsidRPr="004A1A0D">
        <w:t>, and two Affiliate Partners; the ARC Centre of Excellence in Integrative Brain Function, and the ARC Centre of Excellence in Advanced Molecular Imaging.</w:t>
      </w:r>
    </w:p>
    <w:p w14:paraId="1517F2BB" w14:textId="55188993" w:rsidR="002A2F37" w:rsidRDefault="001532C6" w:rsidP="004A1A0D">
      <w:pPr>
        <w:pStyle w:val="Normal1"/>
        <w:spacing w:after="120" w:line="22" w:lineRule="atLeast"/>
      </w:pPr>
      <w:r>
        <w:t>MASSIVE provides data processing and analysis services</w:t>
      </w:r>
      <w:r w:rsidRPr="001B47BA">
        <w:t xml:space="preserve"> to drive research in disciplines such as biomedical science, materials research, engineering and geosciences – with particular focus on neuroscience and molecular imaging through partnership</w:t>
      </w:r>
      <w:r>
        <w:t xml:space="preserve">, and </w:t>
      </w:r>
      <w:r w:rsidRPr="001B47BA">
        <w:t>underpins a range of advanced imaging modalities, including synchrotron X-ray and infrared imaging, functional and structural Magnetic Resonance Imaging (MRI), X-ray Computer Tomography (CT), electron microscopy and optical microscopy.</w:t>
      </w:r>
    </w:p>
    <w:p w14:paraId="1E88EF07" w14:textId="6598E667" w:rsidR="00095255" w:rsidRPr="004A1A0D" w:rsidRDefault="00C666AE" w:rsidP="004A1A0D">
      <w:pPr>
        <w:pStyle w:val="Normal1"/>
        <w:spacing w:after="120" w:line="22" w:lineRule="atLeast"/>
        <w:rPr>
          <w:b/>
        </w:rPr>
      </w:pPr>
      <w:r w:rsidRPr="004A1A0D">
        <w:rPr>
          <w:b/>
        </w:rPr>
        <w:t xml:space="preserve">With the goal of </w:t>
      </w:r>
      <w:r w:rsidR="004C18D7" w:rsidRPr="004A1A0D">
        <w:rPr>
          <w:b/>
        </w:rPr>
        <w:t>impacting</w:t>
      </w:r>
      <w:r w:rsidRPr="004A1A0D">
        <w:rPr>
          <w:b/>
        </w:rPr>
        <w:t xml:space="preserve"> the new generation of </w:t>
      </w:r>
      <w:r w:rsidR="004C18D7" w:rsidRPr="004A1A0D">
        <w:rPr>
          <w:b/>
        </w:rPr>
        <w:t xml:space="preserve">wet lab and experimental </w:t>
      </w:r>
      <w:r w:rsidRPr="004A1A0D">
        <w:rPr>
          <w:b/>
        </w:rPr>
        <w:t xml:space="preserve">scientists who are </w:t>
      </w:r>
      <w:r w:rsidR="006C77C4" w:rsidRPr="004A1A0D">
        <w:rPr>
          <w:b/>
        </w:rPr>
        <w:t xml:space="preserve">capturing </w:t>
      </w:r>
      <w:r w:rsidR="00BB1DF9" w:rsidRPr="004A1A0D">
        <w:rPr>
          <w:b/>
        </w:rPr>
        <w:t>ever-increasing</w:t>
      </w:r>
      <w:r w:rsidR="006C77C4" w:rsidRPr="004A1A0D">
        <w:rPr>
          <w:b/>
        </w:rPr>
        <w:t xml:space="preserve"> </w:t>
      </w:r>
      <w:r w:rsidR="00BB1DF9" w:rsidRPr="004A1A0D">
        <w:rPr>
          <w:b/>
        </w:rPr>
        <w:t xml:space="preserve">amounts of data, </w:t>
      </w:r>
      <w:r w:rsidR="001358C2" w:rsidRPr="004A1A0D">
        <w:rPr>
          <w:b/>
        </w:rPr>
        <w:t xml:space="preserve">MASSIVE has </w:t>
      </w:r>
      <w:r w:rsidR="00174BBC" w:rsidRPr="004A1A0D">
        <w:rPr>
          <w:b/>
        </w:rPr>
        <w:t xml:space="preserve">intentionally </w:t>
      </w:r>
      <w:r w:rsidR="0058417B" w:rsidRPr="004A1A0D">
        <w:rPr>
          <w:b/>
        </w:rPr>
        <w:t xml:space="preserve">taken an </w:t>
      </w:r>
      <w:r w:rsidR="005E6E1E" w:rsidRPr="004A1A0D">
        <w:rPr>
          <w:b/>
        </w:rPr>
        <w:t>approach that</w:t>
      </w:r>
      <w:r w:rsidR="0058417B" w:rsidRPr="004A1A0D">
        <w:rPr>
          <w:b/>
        </w:rPr>
        <w:t xml:space="preserve"> is different from </w:t>
      </w:r>
      <w:r w:rsidR="00504608" w:rsidRPr="004A1A0D">
        <w:rPr>
          <w:b/>
        </w:rPr>
        <w:t>peak</w:t>
      </w:r>
      <w:r w:rsidR="005E6E1E" w:rsidRPr="004A1A0D">
        <w:rPr>
          <w:b/>
        </w:rPr>
        <w:t xml:space="preserve"> HPC centres. </w:t>
      </w:r>
      <w:r w:rsidR="00433FBF" w:rsidRPr="004A1A0D">
        <w:rPr>
          <w:b/>
        </w:rPr>
        <w:t xml:space="preserve">This approach is to </w:t>
      </w:r>
      <w:r w:rsidR="0089797C" w:rsidRPr="004A1A0D">
        <w:rPr>
          <w:b/>
        </w:rPr>
        <w:t xml:space="preserve">underpin key </w:t>
      </w:r>
      <w:r w:rsidR="00C76210" w:rsidRPr="004A1A0D">
        <w:rPr>
          <w:b/>
        </w:rPr>
        <w:t xml:space="preserve">data producing instruments, and </w:t>
      </w:r>
      <w:r w:rsidR="00F43164" w:rsidRPr="004A1A0D">
        <w:rPr>
          <w:b/>
        </w:rPr>
        <w:t>make accessing HPC services easier for a broader cohort of researchers</w:t>
      </w:r>
      <w:r w:rsidR="00F269D1">
        <w:rPr>
          <w:b/>
        </w:rPr>
        <w:t>:</w:t>
      </w:r>
      <w:r w:rsidR="00F43164" w:rsidRPr="004A1A0D">
        <w:rPr>
          <w:b/>
        </w:rPr>
        <w:t xml:space="preserve"> </w:t>
      </w:r>
    </w:p>
    <w:p w14:paraId="4F42FC0D" w14:textId="710E6E4E" w:rsidR="00BF364F" w:rsidRDefault="00A820F5" w:rsidP="004A1A0D">
      <w:pPr>
        <w:pStyle w:val="Normal1"/>
        <w:numPr>
          <w:ilvl w:val="0"/>
          <w:numId w:val="11"/>
        </w:numPr>
        <w:spacing w:after="120" w:line="22" w:lineRule="atLeast"/>
      </w:pPr>
      <w:r w:rsidRPr="00A820F5">
        <w:t xml:space="preserve">MASSIVE has a dedicated instrument integration program that tackles peak data producing instruments and provides researchers with “in-experiment” data processing. Instruments supported by this program include the Imaging and Medical (IMBL) and X-ray Fluorescence Microscopy (XFM) beamlines at Australian Synchrotron, and the </w:t>
      </w:r>
      <w:proofErr w:type="spellStart"/>
      <w:r w:rsidRPr="00A820F5">
        <w:t>Ramaciotti</w:t>
      </w:r>
      <w:proofErr w:type="spellEnd"/>
      <w:r w:rsidRPr="00A820F5">
        <w:t xml:space="preserve"> Centre for </w:t>
      </w:r>
      <w:proofErr w:type="spellStart"/>
      <w:r w:rsidRPr="00A820F5">
        <w:t>Cryo</w:t>
      </w:r>
      <w:proofErr w:type="spellEnd"/>
      <w:r w:rsidRPr="00A820F5">
        <w:t xml:space="preserve"> Electron Microscopy Titan </w:t>
      </w:r>
      <w:proofErr w:type="spellStart"/>
      <w:r w:rsidRPr="00A820F5">
        <w:t>Krios</w:t>
      </w:r>
      <w:proofErr w:type="spellEnd"/>
      <w:r w:rsidRPr="00A820F5">
        <w:t xml:space="preserve"> Microscope. </w:t>
      </w:r>
    </w:p>
    <w:p w14:paraId="18E57DCC" w14:textId="75997406" w:rsidR="0066291D" w:rsidRDefault="00FA6D41" w:rsidP="004D7995">
      <w:pPr>
        <w:pStyle w:val="ListParagraph"/>
        <w:numPr>
          <w:ilvl w:val="0"/>
          <w:numId w:val="11"/>
        </w:numPr>
        <w:spacing w:after="120" w:line="22" w:lineRule="atLeast"/>
        <w:contextualSpacing w:val="0"/>
      </w:pPr>
      <w:r>
        <w:t>MASSIVE runs the Char</w:t>
      </w:r>
      <w:r w:rsidR="00AD0C07">
        <w:t>acterisation Virtual Laboratory</w:t>
      </w:r>
      <w:r w:rsidR="00E04829">
        <w:t xml:space="preserve"> (</w:t>
      </w:r>
      <w:proofErr w:type="spellStart"/>
      <w:r w:rsidR="00E04829">
        <w:t>CVL</w:t>
      </w:r>
      <w:proofErr w:type="spellEnd"/>
      <w:r w:rsidR="00E04829">
        <w:t>)</w:t>
      </w:r>
      <w:r w:rsidR="00AD0C07">
        <w:t xml:space="preserve">, a </w:t>
      </w:r>
      <w:proofErr w:type="spellStart"/>
      <w:r w:rsidR="00AD0C07">
        <w:t>NeCTAR</w:t>
      </w:r>
      <w:proofErr w:type="spellEnd"/>
      <w:r w:rsidR="00AD0C07">
        <w:t xml:space="preserve">-funded project that </w:t>
      </w:r>
      <w:r w:rsidR="00A95E2A">
        <w:t>has evolved into a coordinated characterisation informatics program t</w:t>
      </w:r>
      <w:r w:rsidR="00AD0C07">
        <w:t xml:space="preserve">o make </w:t>
      </w:r>
      <w:r w:rsidR="00DD5499">
        <w:t xml:space="preserve">research computing more accessible </w:t>
      </w:r>
      <w:r w:rsidR="008776B4">
        <w:t xml:space="preserve">to </w:t>
      </w:r>
      <w:r w:rsidR="00626F77">
        <w:t xml:space="preserve">a new generation of scientists. </w:t>
      </w:r>
      <w:r w:rsidR="007A50E6">
        <w:t xml:space="preserve">MASSIVE </w:t>
      </w:r>
      <w:r w:rsidR="00652A74">
        <w:t xml:space="preserve">undertakes this program of work </w:t>
      </w:r>
      <w:r w:rsidR="00692304">
        <w:t xml:space="preserve">in collaboration with </w:t>
      </w:r>
      <w:r w:rsidR="00A95E2A">
        <w:t>project partners that include 6 research-intensive Universities</w:t>
      </w:r>
      <w:r w:rsidR="00601C0A">
        <w:t xml:space="preserve">, NCRIS </w:t>
      </w:r>
      <w:r w:rsidR="008776B4">
        <w:t xml:space="preserve">funded </w:t>
      </w:r>
      <w:r w:rsidR="00601C0A">
        <w:t>capabilities and other organisations</w:t>
      </w:r>
      <w:r w:rsidR="00570F16">
        <w:rPr>
          <w:rStyle w:val="FootnoteReference"/>
        </w:rPr>
        <w:footnoteReference w:id="1"/>
      </w:r>
      <w:r w:rsidR="00601C0A">
        <w:t>.</w:t>
      </w:r>
      <w:r w:rsidR="004D7995">
        <w:t xml:space="preserve"> </w:t>
      </w:r>
      <w:r w:rsidR="0066291D">
        <w:t xml:space="preserve">The environments, software and data management infrastructure developed under this program have scaled up significantly and the total capital value of the instruments being underpinned by this project exceeds $242M across 21 University, state and national facilities. Our usage metrics show that over 50% of researchers who are introduced to the CVL continue to use it. </w:t>
      </w:r>
    </w:p>
    <w:p w14:paraId="3B58FFE0" w14:textId="54E926BE" w:rsidR="00642CE6" w:rsidRDefault="00A372D8" w:rsidP="004A1A0D">
      <w:pPr>
        <w:pStyle w:val="Normal1"/>
        <w:spacing w:after="120" w:line="22" w:lineRule="atLeast"/>
      </w:pPr>
      <w:r w:rsidRPr="001B47BA">
        <w:t>By the definition provided in National Research Infrastructure Capability Issues Paper, MASSIVE is a Tier-1 facility</w:t>
      </w:r>
      <w:r w:rsidR="00642CE6">
        <w:t>:</w:t>
      </w:r>
      <w:r w:rsidRPr="001B47BA">
        <w:t xml:space="preserve"> </w:t>
      </w:r>
      <w:r w:rsidR="00642CE6">
        <w:t>i</w:t>
      </w:r>
      <w:r w:rsidRPr="001B47BA">
        <w:t xml:space="preserve">t has provided </w:t>
      </w:r>
      <w:r w:rsidR="00281F48">
        <w:t xml:space="preserve">HPC </w:t>
      </w:r>
      <w:r w:rsidRPr="001B47BA">
        <w:t xml:space="preserve">computing and data processing services to over 1,000 researchers across over 100 </w:t>
      </w:r>
      <w:r w:rsidR="00FD4803">
        <w:t>institutions</w:t>
      </w:r>
      <w:r w:rsidRPr="001B47BA">
        <w:t xml:space="preserve">. </w:t>
      </w:r>
      <w:r w:rsidR="00E869E2">
        <w:t xml:space="preserve">However, </w:t>
      </w:r>
      <w:r w:rsidR="009607E3">
        <w:t xml:space="preserve">MASSIVE is different from the other facilities </w:t>
      </w:r>
      <w:r w:rsidR="00A87259">
        <w:t xml:space="preserve">that fall under this definition: MASSIVE is an </w:t>
      </w:r>
      <w:r w:rsidR="00A87259" w:rsidRPr="0047673F">
        <w:rPr>
          <w:b/>
        </w:rPr>
        <w:t xml:space="preserve">integrative HPC </w:t>
      </w:r>
      <w:r w:rsidR="00A87259">
        <w:t xml:space="preserve">facility, </w:t>
      </w:r>
      <w:r w:rsidR="009607E3">
        <w:t>in that it has a specific focus on instrument</w:t>
      </w:r>
      <w:r w:rsidR="005A0035">
        <w:t>s</w:t>
      </w:r>
      <w:r w:rsidR="009607E3">
        <w:t xml:space="preserve"> and the new generation of </w:t>
      </w:r>
      <w:r w:rsidR="001460CE">
        <w:t>wet lab</w:t>
      </w:r>
      <w:r w:rsidR="009607E3">
        <w:t xml:space="preserve"> and experimental scientists who </w:t>
      </w:r>
      <w:r w:rsidR="008E1FAB">
        <w:t xml:space="preserve">require data processing capability. </w:t>
      </w:r>
    </w:p>
    <w:p w14:paraId="7F1A6E2F" w14:textId="605D103C" w:rsidR="00A372D8" w:rsidRPr="001B47BA" w:rsidRDefault="00A372D8" w:rsidP="004A1A0D">
      <w:pPr>
        <w:pStyle w:val="Normal1"/>
        <w:spacing w:after="120" w:line="22" w:lineRule="atLeast"/>
      </w:pPr>
      <w:r w:rsidRPr="001B47BA">
        <w:t xml:space="preserve">Approximately 55% of the projects underpinned by MASSIVE are in the life sciences, with a particular focus on brain science and molecular science through partnerships. Over the last 3 years, requests for access to MASSIVE through the National Computational Merit Allocation Scheme (NCMAS) have been typically </w:t>
      </w:r>
      <w:r w:rsidR="00DA38CA">
        <w:t>3-</w:t>
      </w:r>
      <w:r w:rsidRPr="001B47BA">
        <w:t>4 times greater than what is available</w:t>
      </w:r>
      <w:r w:rsidR="008776B4">
        <w:t>, indicating that demand is strong for the capabilities offered by MASSIVE</w:t>
      </w:r>
      <w:r w:rsidR="00604AA9">
        <w:t>.</w:t>
      </w:r>
    </w:p>
    <w:p w14:paraId="56D46625" w14:textId="4D090C1F" w:rsidR="00C42843" w:rsidRDefault="00BB1017" w:rsidP="004A1A0D">
      <w:pPr>
        <w:pStyle w:val="Normal1"/>
        <w:spacing w:after="120" w:line="22" w:lineRule="atLeast"/>
      </w:pPr>
      <w:r w:rsidRPr="00BB1017">
        <w:t xml:space="preserve">MASSIVE is a critical part of the national HPC environment </w:t>
      </w:r>
      <w:r w:rsidR="007948D9">
        <w:t>but</w:t>
      </w:r>
      <w:r w:rsidRPr="00BB1017">
        <w:t xml:space="preserve"> currently lacks connection into the national </w:t>
      </w:r>
      <w:r w:rsidR="00B77D6E">
        <w:t>funding landscape</w:t>
      </w:r>
      <w:r w:rsidRPr="00BB1017">
        <w:t xml:space="preserve">, even though it </w:t>
      </w:r>
      <w:r w:rsidR="00B22D56">
        <w:t xml:space="preserve">was seeded through </w:t>
      </w:r>
      <w:r w:rsidRPr="00BB1017">
        <w:t>funding from the NCRIS research infrastructure programmes</w:t>
      </w:r>
      <w:r w:rsidR="00B22D56">
        <w:t xml:space="preserve"> (</w:t>
      </w:r>
      <w:r w:rsidRPr="00BB1017">
        <w:t>NCI</w:t>
      </w:r>
      <w:r w:rsidR="00B22D56">
        <w:t xml:space="preserve"> Specialised Facilities - </w:t>
      </w:r>
      <w:r w:rsidR="00B77D6E">
        <w:t>2010)</w:t>
      </w:r>
      <w:r w:rsidRPr="00BB1017">
        <w:t>.</w:t>
      </w:r>
      <w:r w:rsidR="00C35A5E">
        <w:t xml:space="preserve"> The facility</w:t>
      </w:r>
      <w:r w:rsidR="007B5429">
        <w:t xml:space="preserve"> has been in operation since 2010 and </w:t>
      </w:r>
      <w:r w:rsidR="005E6C90">
        <w:t xml:space="preserve">since </w:t>
      </w:r>
      <w:r w:rsidR="00EB4E91">
        <w:t>initiation</w:t>
      </w:r>
      <w:r w:rsidR="005E6C90">
        <w:t xml:space="preserve"> </w:t>
      </w:r>
      <w:r w:rsidR="007B5429">
        <w:t xml:space="preserve">received </w:t>
      </w:r>
      <w:r w:rsidR="00BC1997">
        <w:t>$14M</w:t>
      </w:r>
      <w:r w:rsidR="001A65F9">
        <w:t xml:space="preserve"> </w:t>
      </w:r>
      <w:r w:rsidR="001F1042">
        <w:t xml:space="preserve">funding </w:t>
      </w:r>
      <w:r w:rsidR="001A65F9">
        <w:t>in total</w:t>
      </w:r>
      <w:r w:rsidR="00BC1997">
        <w:t xml:space="preserve">, of </w:t>
      </w:r>
      <w:r w:rsidR="00BC1997">
        <w:lastRenderedPageBreak/>
        <w:t xml:space="preserve">which </w:t>
      </w:r>
      <w:r w:rsidR="00E2532D">
        <w:t xml:space="preserve">$1.2M under the NCI Specialised Facilities </w:t>
      </w:r>
      <w:r w:rsidR="00981A5B">
        <w:t xml:space="preserve">program, </w:t>
      </w:r>
      <w:r w:rsidR="00247C5A">
        <w:t>$2.4M NCRIS project funding</w:t>
      </w:r>
      <w:r w:rsidR="00FC48C2">
        <w:t xml:space="preserve">, </w:t>
      </w:r>
      <w:r w:rsidR="00AA3741">
        <w:t xml:space="preserve">$1.45M from the Government of Victoria </w:t>
      </w:r>
      <w:r w:rsidR="00FC48C2">
        <w:t xml:space="preserve">and </w:t>
      </w:r>
      <w:r w:rsidR="00EA0F76">
        <w:t>$</w:t>
      </w:r>
      <w:r w:rsidR="00AA3741">
        <w:t>9M</w:t>
      </w:r>
      <w:r w:rsidR="00EA0F76">
        <w:t xml:space="preserve"> from it’s partners. </w:t>
      </w:r>
    </w:p>
    <w:p w14:paraId="62EC7840" w14:textId="692D4AAA" w:rsidR="007B5429" w:rsidRDefault="00BE37BE" w:rsidP="00495316">
      <w:r>
        <w:t xml:space="preserve">The partners </w:t>
      </w:r>
      <w:r w:rsidR="00E23E65">
        <w:t xml:space="preserve">and affiliated partners </w:t>
      </w:r>
      <w:r>
        <w:t xml:space="preserve">of MASSIVE, affirm: </w:t>
      </w:r>
    </w:p>
    <w:p w14:paraId="491FFFA6" w14:textId="2F5C9C69" w:rsidR="007E4003" w:rsidRDefault="007E4003" w:rsidP="004A1A0D">
      <w:pPr>
        <w:pStyle w:val="Normal1"/>
        <w:numPr>
          <w:ilvl w:val="0"/>
          <w:numId w:val="12"/>
        </w:numPr>
        <w:spacing w:after="120" w:line="22" w:lineRule="atLeast"/>
      </w:pPr>
      <w:r>
        <w:t>MASSIVE is a unique facility that</w:t>
      </w:r>
      <w:r w:rsidR="001C03DC">
        <w:t xml:space="preserve"> is recognised internationally;</w:t>
      </w:r>
    </w:p>
    <w:p w14:paraId="7FA92A43" w14:textId="6D34C9C1" w:rsidR="006939D8" w:rsidRDefault="0078761C" w:rsidP="004A1A0D">
      <w:pPr>
        <w:pStyle w:val="Normal1"/>
        <w:numPr>
          <w:ilvl w:val="0"/>
          <w:numId w:val="12"/>
        </w:numPr>
        <w:spacing w:after="120" w:line="22" w:lineRule="atLeast"/>
      </w:pPr>
      <w:r>
        <w:t>MASSIVE</w:t>
      </w:r>
      <w:r w:rsidR="007E4003">
        <w:t xml:space="preserve"> is a critical part of the infrastructure strategy of </w:t>
      </w:r>
      <w:r w:rsidR="00D60A84">
        <w:t>its</w:t>
      </w:r>
      <w:r w:rsidR="007D5646">
        <w:t xml:space="preserve"> partners; </w:t>
      </w:r>
    </w:p>
    <w:p w14:paraId="671AC358" w14:textId="6ADDC9F4" w:rsidR="005562F7" w:rsidRDefault="0076176C" w:rsidP="004A1A0D">
      <w:pPr>
        <w:pStyle w:val="Normal1"/>
        <w:numPr>
          <w:ilvl w:val="0"/>
          <w:numId w:val="12"/>
        </w:numPr>
        <w:spacing w:after="120" w:line="22" w:lineRule="atLeast"/>
      </w:pPr>
      <w:r w:rsidRPr="00CE09F2">
        <w:t xml:space="preserve">Australia </w:t>
      </w:r>
      <w:r w:rsidR="002C7A2F" w:rsidRPr="00CE09F2">
        <w:t xml:space="preserve">needs to invest in an </w:t>
      </w:r>
      <w:r w:rsidR="002C7A2F" w:rsidRPr="004A1A0D">
        <w:rPr>
          <w:b/>
        </w:rPr>
        <w:t>integrative HPC facility</w:t>
      </w:r>
      <w:r w:rsidR="006A7EBB" w:rsidRPr="00E92538">
        <w:t>, such as MASSIVE</w:t>
      </w:r>
      <w:r w:rsidR="002C7A2F" w:rsidRPr="00CE09F2">
        <w:t xml:space="preserve">, that provides a nexus between instruments, new users communities, and data </w:t>
      </w:r>
      <w:r w:rsidR="00395A41">
        <w:t>science techniques;</w:t>
      </w:r>
    </w:p>
    <w:p w14:paraId="48CFBE71" w14:textId="77777777" w:rsidR="00DD6635" w:rsidRDefault="00DD6635" w:rsidP="00DD6635">
      <w:pPr>
        <w:pStyle w:val="Normal1"/>
        <w:numPr>
          <w:ilvl w:val="0"/>
          <w:numId w:val="12"/>
        </w:numPr>
        <w:spacing w:after="120" w:line="22" w:lineRule="atLeast"/>
      </w:pPr>
      <w:r w:rsidRPr="001B47BA">
        <w:t xml:space="preserve">There needs to be a more coherent approach to the national HPC landscape, and </w:t>
      </w:r>
      <w:r>
        <w:t>MASSIVE</w:t>
      </w:r>
      <w:r w:rsidRPr="001B47BA">
        <w:t xml:space="preserve"> supports greater integration of HPC capabilities a</w:t>
      </w:r>
      <w:r>
        <w:t>t all levels;</w:t>
      </w:r>
    </w:p>
    <w:p w14:paraId="32F591A1" w14:textId="07692A62" w:rsidR="00395A41" w:rsidRPr="00CE09F2" w:rsidRDefault="00E22532" w:rsidP="004A1A0D">
      <w:pPr>
        <w:pStyle w:val="Normal1"/>
        <w:numPr>
          <w:ilvl w:val="0"/>
          <w:numId w:val="12"/>
        </w:numPr>
        <w:spacing w:after="120" w:line="22" w:lineRule="atLeast"/>
      </w:pPr>
      <w:r>
        <w:t xml:space="preserve">Applied artificial intelligence is of increasing relevance to research </w:t>
      </w:r>
      <w:r w:rsidR="00AF3179">
        <w:t>and</w:t>
      </w:r>
      <w:r>
        <w:t xml:space="preserve"> it provides researchers the ability to gain insight from data that </w:t>
      </w:r>
      <w:r w:rsidR="00295F84">
        <w:t xml:space="preserve">may </w:t>
      </w:r>
      <w:r>
        <w:t xml:space="preserve">otherwise </w:t>
      </w:r>
      <w:r w:rsidR="00295F84">
        <w:t xml:space="preserve">be </w:t>
      </w:r>
      <w:r>
        <w:t xml:space="preserve">unfathomable. A HPC facility that couples fast data processing with an applied artificial intelligence </w:t>
      </w:r>
      <w:r w:rsidR="00AF3179">
        <w:t>service</w:t>
      </w:r>
      <w:r>
        <w:t xml:space="preserve"> is an important part of a future Australian HPC strategy</w:t>
      </w:r>
      <w:r w:rsidR="00AF3179">
        <w:t xml:space="preserve">; and </w:t>
      </w:r>
    </w:p>
    <w:p w14:paraId="2E927B99" w14:textId="26C1EE61" w:rsidR="00F415D4" w:rsidRPr="00CE09F2" w:rsidRDefault="00F415D4" w:rsidP="004A1A0D">
      <w:pPr>
        <w:pStyle w:val="Normal1"/>
        <w:numPr>
          <w:ilvl w:val="0"/>
          <w:numId w:val="12"/>
        </w:numPr>
        <w:spacing w:after="120" w:line="22" w:lineRule="atLeast"/>
      </w:pPr>
      <w:r w:rsidRPr="00CE09F2">
        <w:t>Australia is now ideally placed to develop an informatics fabric that connects the hundreds of data producing imaging instruments</w:t>
      </w:r>
      <w:r w:rsidR="005B6D22">
        <w:t xml:space="preserve"> (</w:t>
      </w:r>
      <w:r w:rsidRPr="00CE09F2">
        <w:t>both NCRIS and University funded</w:t>
      </w:r>
      <w:r w:rsidR="005B6D22">
        <w:t>) with tools and researchers across Australian</w:t>
      </w:r>
      <w:r w:rsidRPr="00CE09F2">
        <w:t xml:space="preserve"> institutions.</w:t>
      </w:r>
      <w:r w:rsidR="0043258C" w:rsidRPr="00CE09F2">
        <w:t xml:space="preserve"> </w:t>
      </w:r>
    </w:p>
    <w:p w14:paraId="669EFA31" w14:textId="6A57BA66" w:rsidR="00E44CEF" w:rsidRDefault="003D07D3" w:rsidP="0095241D">
      <w:pPr>
        <w:pStyle w:val="Normal1"/>
        <w:spacing w:after="120" w:line="22" w:lineRule="atLeast"/>
      </w:pPr>
      <w:r>
        <w:t>The MASSIVE partners and affiliates are of the view that, subject to appropriate review and approval, NCRIS funding dedicated to MASSIVE would be rewarded with significant dividends for Australian researchers.</w:t>
      </w:r>
    </w:p>
    <w:p w14:paraId="1C2B1171" w14:textId="77777777" w:rsidR="009673B0" w:rsidRDefault="009673B0">
      <w:pPr>
        <w:rPr>
          <w:b/>
        </w:rPr>
      </w:pPr>
      <w:r>
        <w:rPr>
          <w:b/>
        </w:rPr>
        <w:br w:type="page"/>
      </w:r>
    </w:p>
    <w:p w14:paraId="7BF11219" w14:textId="22337009" w:rsidR="00E44CEF" w:rsidRPr="0095241D" w:rsidRDefault="00795DF9" w:rsidP="004A1A0D">
      <w:pPr>
        <w:pStyle w:val="Normal1"/>
        <w:spacing w:after="120" w:line="22" w:lineRule="atLeast"/>
        <w:ind w:left="1420" w:hanging="1280"/>
        <w:rPr>
          <w:rFonts w:ascii="Times" w:hAnsi="Times"/>
          <w:color w:val="7F7F7F" w:themeColor="text1" w:themeTint="80"/>
        </w:rPr>
      </w:pPr>
      <w:r w:rsidRPr="0095241D">
        <w:rPr>
          <w:rFonts w:ascii="Times" w:hAnsi="Times"/>
          <w:b/>
          <w:color w:val="7F7F7F" w:themeColor="text1" w:themeTint="80"/>
        </w:rPr>
        <w:lastRenderedPageBreak/>
        <w:t>Question 1:</w:t>
      </w:r>
      <w:r w:rsidR="0095241D">
        <w:rPr>
          <w:rFonts w:ascii="Times" w:hAnsi="Times"/>
          <w:b/>
          <w:color w:val="7F7F7F" w:themeColor="text1" w:themeTint="80"/>
        </w:rPr>
        <w:t xml:space="preserve"> </w:t>
      </w:r>
      <w:r w:rsidRPr="0095241D">
        <w:rPr>
          <w:rFonts w:ascii="Times" w:hAnsi="Times"/>
          <w:b/>
          <w:color w:val="7F7F7F" w:themeColor="text1" w:themeTint="80"/>
        </w:rPr>
        <w:t>Are there other capability areas that should be considered?</w:t>
      </w:r>
    </w:p>
    <w:p w14:paraId="2432519D" w14:textId="6C26DA23" w:rsidR="00E44CEF" w:rsidRPr="0095241D" w:rsidRDefault="00795DF9" w:rsidP="004A1A0D">
      <w:pPr>
        <w:pStyle w:val="Normal1"/>
        <w:spacing w:after="120" w:line="22" w:lineRule="atLeast"/>
        <w:ind w:left="1420" w:hanging="1280"/>
        <w:rPr>
          <w:rFonts w:ascii="Times" w:hAnsi="Times"/>
          <w:b/>
          <w:color w:val="7F7F7F" w:themeColor="text1" w:themeTint="80"/>
        </w:rPr>
      </w:pPr>
      <w:r w:rsidRPr="0095241D">
        <w:rPr>
          <w:rFonts w:ascii="Times" w:hAnsi="Times"/>
          <w:b/>
          <w:color w:val="7F7F7F" w:themeColor="text1" w:themeTint="80"/>
        </w:rPr>
        <w:t>Question 2:</w:t>
      </w:r>
      <w:r w:rsidR="0095241D">
        <w:rPr>
          <w:rFonts w:ascii="Times" w:hAnsi="Times"/>
          <w:b/>
          <w:color w:val="7F7F7F" w:themeColor="text1" w:themeTint="80"/>
        </w:rPr>
        <w:t xml:space="preserve"> </w:t>
      </w:r>
      <w:r w:rsidRPr="0095241D">
        <w:rPr>
          <w:rFonts w:ascii="Times" w:hAnsi="Times"/>
          <w:b/>
          <w:color w:val="7F7F7F" w:themeColor="text1" w:themeTint="80"/>
        </w:rPr>
        <w:t>Are these governance characteristics appropriate and are there other factors that should be considered for optimal governance for national research infrastructure.</w:t>
      </w:r>
    </w:p>
    <w:p w14:paraId="73D4C5B5" w14:textId="77777777" w:rsidR="00662B65" w:rsidRPr="00571F41" w:rsidRDefault="00662B65" w:rsidP="004A1A0D">
      <w:pPr>
        <w:pStyle w:val="Normal1"/>
        <w:spacing w:after="120" w:line="22" w:lineRule="atLeast"/>
        <w:ind w:left="1420" w:hanging="1280"/>
        <w:rPr>
          <w:rFonts w:ascii="Times" w:hAnsi="Times"/>
          <w:color w:val="808080" w:themeColor="background1" w:themeShade="80"/>
        </w:rPr>
      </w:pPr>
    </w:p>
    <w:p w14:paraId="3971C4CF" w14:textId="6560BA27" w:rsidR="00E44CEF" w:rsidRPr="00E609A7" w:rsidRDefault="00795DF9" w:rsidP="0095241D">
      <w:pPr>
        <w:pStyle w:val="Heading3"/>
      </w:pPr>
      <w:r w:rsidRPr="00E609A7">
        <w:t>Question 3:</w:t>
      </w:r>
      <w:r w:rsidR="0095241D">
        <w:t xml:space="preserve"> </w:t>
      </w:r>
      <w:r w:rsidRPr="00E609A7">
        <w:t>Should national research infrastructure investment assist with access to international facilities?</w:t>
      </w:r>
    </w:p>
    <w:p w14:paraId="3CD76ADB" w14:textId="62534223" w:rsidR="00075F4B" w:rsidRDefault="00075F4B" w:rsidP="004A1A0D">
      <w:pPr>
        <w:pStyle w:val="Normal1"/>
        <w:spacing w:after="120" w:line="22" w:lineRule="atLeast"/>
        <w:ind w:left="90"/>
      </w:pPr>
      <w:r>
        <w:t xml:space="preserve">It is essential that Australia invest in developing easier and more powerful online infrastructure for science communities. These Virtual Laboratories (or “Digital Gateways”) provide researchers with the ability to more easily leverage centralised IT infrastructure in a way that is specific and relevant to their community. </w:t>
      </w:r>
    </w:p>
    <w:p w14:paraId="5C980BB2" w14:textId="717395B5" w:rsidR="00E44CEF" w:rsidRDefault="00075F4B" w:rsidP="004A1A0D">
      <w:pPr>
        <w:pStyle w:val="Normal1"/>
        <w:spacing w:after="120" w:line="22" w:lineRule="atLeast"/>
        <w:ind w:left="90"/>
      </w:pPr>
      <w:r>
        <w:t>It is important to not</w:t>
      </w:r>
      <w:r w:rsidR="00295F84">
        <w:t>e</w:t>
      </w:r>
      <w:r>
        <w:t xml:space="preserve"> that m</w:t>
      </w:r>
      <w:r w:rsidR="00795DF9">
        <w:t>ajor European and US investment towards specialised online digital infrastructure</w:t>
      </w:r>
      <w:r>
        <w:t xml:space="preserve"> </w:t>
      </w:r>
      <w:r w:rsidR="00795DF9">
        <w:t xml:space="preserve">will naturally outweigh Australian investment. For example, a sizable proportion of the €1B Human Brain Project (HBP) is devoted to developing sophisticated online platforms for neuroscientists to perform simulation experiments, and to access important data collections. It is natural that Australian researchers will increasingly want to use these </w:t>
      </w:r>
      <w:r w:rsidR="00F76EB2">
        <w:t xml:space="preserve">internationally developed </w:t>
      </w:r>
      <w:r w:rsidR="00795DF9">
        <w:t xml:space="preserve">platforms through collaboration or other means. </w:t>
      </w:r>
    </w:p>
    <w:p w14:paraId="4B6D6476" w14:textId="7A433869" w:rsidR="00D23D97" w:rsidRDefault="00795DF9" w:rsidP="004A1A0D">
      <w:pPr>
        <w:pStyle w:val="Normal1"/>
        <w:spacing w:after="120" w:line="22" w:lineRule="atLeast"/>
      </w:pPr>
      <w:r>
        <w:t xml:space="preserve">Using overseas digital environments will </w:t>
      </w:r>
      <w:r w:rsidR="006242B7">
        <w:t xml:space="preserve">undoubtedly </w:t>
      </w:r>
      <w:r>
        <w:t>provide Australian researchers with value. However, it is essential that Australian</w:t>
      </w:r>
      <w:r w:rsidR="00295F84">
        <w:t>s</w:t>
      </w:r>
      <w:r>
        <w:t xml:space="preserve"> become the “</w:t>
      </w:r>
      <w:r w:rsidR="004F698C">
        <w:t xml:space="preserve">Virtual Laboratory </w:t>
      </w:r>
      <w:r>
        <w:t>builders” as much as the “</w:t>
      </w:r>
      <w:r w:rsidR="004F698C">
        <w:t xml:space="preserve">Virtual Laboratory </w:t>
      </w:r>
      <w:r>
        <w:t xml:space="preserve">users”. There is significant benefit </w:t>
      </w:r>
      <w:r w:rsidR="002C3C2D">
        <w:t xml:space="preserve">to the knowledge economy </w:t>
      </w:r>
      <w:r>
        <w:t>to being involved in the design, development and innovation that occurs when developing digital research platforms</w:t>
      </w:r>
      <w:r w:rsidR="002B1F16">
        <w:t xml:space="preserve">. </w:t>
      </w:r>
      <w:r w:rsidR="00EF39B6">
        <w:t>For example, d</w:t>
      </w:r>
      <w:r w:rsidR="002B1F16">
        <w:t xml:space="preserve">eveloping </w:t>
      </w:r>
      <w:r w:rsidR="00C07B26">
        <w:t>a cloud platform that allows</w:t>
      </w:r>
      <w:r w:rsidR="00FC32AD">
        <w:t xml:space="preserve"> </w:t>
      </w:r>
      <w:r w:rsidR="00F22E06">
        <w:t>psychologists</w:t>
      </w:r>
      <w:r w:rsidR="00FC32AD">
        <w:t xml:space="preserve"> to perform </w:t>
      </w:r>
      <w:r w:rsidR="00F22E06">
        <w:t xml:space="preserve">digital </w:t>
      </w:r>
      <w:r w:rsidR="00FC32AD">
        <w:t xml:space="preserve">experiments on </w:t>
      </w:r>
      <w:r w:rsidR="00C07B26">
        <w:t xml:space="preserve">brain </w:t>
      </w:r>
      <w:proofErr w:type="spellStart"/>
      <w:r w:rsidR="001E3C61">
        <w:t>connectomics</w:t>
      </w:r>
      <w:proofErr w:type="spellEnd"/>
      <w:r w:rsidR="001E3C61">
        <w:t xml:space="preserve"> data is </w:t>
      </w:r>
      <w:r w:rsidR="002B1F16">
        <w:t xml:space="preserve">not dissimilar to developing </w:t>
      </w:r>
      <w:r w:rsidR="00AE6BA2">
        <w:t>a</w:t>
      </w:r>
      <w:r w:rsidR="00754842">
        <w:t xml:space="preserve"> next-</w:t>
      </w:r>
      <w:r w:rsidR="002B1F16">
        <w:t xml:space="preserve">generation </w:t>
      </w:r>
      <w:r w:rsidR="001B4B65">
        <w:t>logistics</w:t>
      </w:r>
      <w:r w:rsidR="00754842">
        <w:t xml:space="preserve"> routing</w:t>
      </w:r>
      <w:r w:rsidR="001B4B65">
        <w:t xml:space="preserve"> </w:t>
      </w:r>
      <w:r w:rsidR="00AE6BA2">
        <w:t xml:space="preserve">platform for </w:t>
      </w:r>
      <w:r w:rsidR="002B1F16">
        <w:t>business</w:t>
      </w:r>
      <w:r w:rsidR="00C263DF">
        <w:t xml:space="preserve"> – both</w:t>
      </w:r>
      <w:r w:rsidR="00543801">
        <w:t xml:space="preserve"> require the integration of sophisticated modelling techniques, with big data, instruments, </w:t>
      </w:r>
      <w:r w:rsidR="006967DB">
        <w:t xml:space="preserve">and user experience. </w:t>
      </w:r>
    </w:p>
    <w:p w14:paraId="19DDA182" w14:textId="288337CF" w:rsidR="00107406" w:rsidRDefault="00DA2BB7" w:rsidP="004A1A0D">
      <w:pPr>
        <w:pStyle w:val="Normal1"/>
        <w:spacing w:after="120" w:line="22" w:lineRule="atLeast"/>
      </w:pPr>
      <w:r>
        <w:t>To participate in large-scale</w:t>
      </w:r>
      <w:r w:rsidR="00285576">
        <w:t xml:space="preserve"> international endeavours</w:t>
      </w:r>
      <w:r w:rsidR="00795DF9">
        <w:t xml:space="preserve">, </w:t>
      </w:r>
      <w:r w:rsidR="00295F84">
        <w:t>i</w:t>
      </w:r>
      <w:r w:rsidR="00285576">
        <w:t xml:space="preserve">t is important </w:t>
      </w:r>
      <w:r w:rsidR="00795DF9">
        <w:t xml:space="preserve">that Australia provides the collaborative funding mechanisms required to participate in international programs, such as Horizon 2020 and its projects such as HBP. </w:t>
      </w:r>
      <w:r w:rsidR="00107406">
        <w:t xml:space="preserve">This </w:t>
      </w:r>
      <w:r w:rsidR="006A0F6E">
        <w:t xml:space="preserve">collaborative funding mechanism does </w:t>
      </w:r>
      <w:r w:rsidR="00D307B5">
        <w:t>not</w:t>
      </w:r>
      <w:r w:rsidR="00107406">
        <w:t xml:space="preserve"> have a natural home in one of the existing Underpinning Research Infrastructure projects, and therefore the opportunity to leverage funding to promote closer international collaboration is lost.</w:t>
      </w:r>
    </w:p>
    <w:p w14:paraId="7FD7B8C4" w14:textId="2854B525" w:rsidR="0001243D" w:rsidRDefault="00107406" w:rsidP="004A1A0D">
      <w:pPr>
        <w:pStyle w:val="Normal1"/>
        <w:spacing w:after="120" w:line="22" w:lineRule="atLeast"/>
      </w:pPr>
      <w:r>
        <w:t xml:space="preserve">A single entity for </w:t>
      </w:r>
      <w:r w:rsidR="00080115">
        <w:t xml:space="preserve">Underpinning </w:t>
      </w:r>
      <w:r>
        <w:t xml:space="preserve">Research Infrastructure </w:t>
      </w:r>
      <w:r w:rsidR="00CE6761">
        <w:t>(</w:t>
      </w:r>
      <w:proofErr w:type="spellStart"/>
      <w:r w:rsidR="00CE6761">
        <w:t>NeCTAR</w:t>
      </w:r>
      <w:proofErr w:type="spellEnd"/>
      <w:r w:rsidR="00CE6761">
        <w:t xml:space="preserve">, ANDS, </w:t>
      </w:r>
      <w:proofErr w:type="spellStart"/>
      <w:r w:rsidR="00CE6761">
        <w:t>RDS</w:t>
      </w:r>
      <w:proofErr w:type="spellEnd"/>
      <w:r w:rsidR="00CE6761">
        <w:t xml:space="preserve">) </w:t>
      </w:r>
      <w:r>
        <w:t>would create a better opportunity to capture all of the informatics work being done for a given community (i.e. Characterisation) to establish international connection opportunities</w:t>
      </w:r>
      <w:r w:rsidR="00E656A1">
        <w:t>.</w:t>
      </w:r>
    </w:p>
    <w:p w14:paraId="5A0CB6EC" w14:textId="4C605D68" w:rsidR="00E44CEF" w:rsidRDefault="00795DF9" w:rsidP="004A1A0D">
      <w:pPr>
        <w:pStyle w:val="Normal1"/>
        <w:spacing w:after="120" w:line="22" w:lineRule="atLeast"/>
      </w:pPr>
      <w:r>
        <w:t>The timing is important</w:t>
      </w:r>
      <w:r w:rsidR="00CB1BE6">
        <w:t>:</w:t>
      </w:r>
      <w:r>
        <w:t xml:space="preserve"> Australia is </w:t>
      </w:r>
      <w:r w:rsidR="00CB1BE6">
        <w:t xml:space="preserve">currently </w:t>
      </w:r>
      <w:r>
        <w:t xml:space="preserve">well placed to develop a strong national and international user base of online digital research platforms, based on national experience and expertise built through </w:t>
      </w:r>
      <w:proofErr w:type="spellStart"/>
      <w:r>
        <w:t>NeCTAR</w:t>
      </w:r>
      <w:proofErr w:type="spellEnd"/>
      <w:r>
        <w:t xml:space="preserve"> Virtual Laboratory program, and the Research Data Services A1.x program. </w:t>
      </w:r>
    </w:p>
    <w:p w14:paraId="34D26DDA" w14:textId="7FB2F074" w:rsidR="00E44CEF" w:rsidRPr="00D80B52" w:rsidRDefault="00795DF9" w:rsidP="0095241D">
      <w:pPr>
        <w:pStyle w:val="Heading3"/>
      </w:pPr>
      <w:r w:rsidRPr="00D80B52">
        <w:t>Question 4:</w:t>
      </w:r>
      <w:r w:rsidR="0095241D">
        <w:t xml:space="preserve"> </w:t>
      </w:r>
      <w:r w:rsidRPr="00D80B52">
        <w:t>What are the conditions or scenarios where access to international facilities should be prioritised over developing national facilities?</w:t>
      </w:r>
    </w:p>
    <w:p w14:paraId="608EAF73" w14:textId="05DC3276" w:rsidR="0095241D" w:rsidRDefault="00795DF9" w:rsidP="0095241D">
      <w:pPr>
        <w:pStyle w:val="Normal1"/>
        <w:spacing w:after="120" w:line="22" w:lineRule="atLeast"/>
        <w:ind w:left="90"/>
      </w:pPr>
      <w:r>
        <w:t>International consortium will develop significant initiatives that outweigh what any one country can undertake alone. In these circumstances, it is essential that Australian researchers are able to participate not just as users but also as collaborators and co-creators</w:t>
      </w:r>
      <w:r w:rsidR="00B7220F">
        <w:t xml:space="preserve"> (as per our answer to Question 3). </w:t>
      </w:r>
      <w:r w:rsidR="0095241D">
        <w:br w:type="page"/>
      </w:r>
    </w:p>
    <w:p w14:paraId="49E2412B" w14:textId="6888D2AE" w:rsidR="00E44CEF" w:rsidRPr="0095241D" w:rsidRDefault="00795DF9" w:rsidP="004A1A0D">
      <w:pPr>
        <w:pStyle w:val="Normal1"/>
        <w:spacing w:after="120" w:line="22" w:lineRule="atLeast"/>
        <w:ind w:left="1420" w:hanging="1280"/>
        <w:rPr>
          <w:rFonts w:ascii="Times" w:hAnsi="Times"/>
          <w:color w:val="7F7F7F" w:themeColor="text1" w:themeTint="80"/>
        </w:rPr>
      </w:pPr>
      <w:r w:rsidRPr="0095241D">
        <w:rPr>
          <w:rFonts w:ascii="Times" w:hAnsi="Times"/>
          <w:b/>
          <w:color w:val="7F7F7F" w:themeColor="text1" w:themeTint="80"/>
        </w:rPr>
        <w:lastRenderedPageBreak/>
        <w:t>Question 5:</w:t>
      </w:r>
      <w:r w:rsidR="0095241D">
        <w:rPr>
          <w:rFonts w:ascii="Times" w:hAnsi="Times"/>
          <w:b/>
          <w:color w:val="7F7F7F" w:themeColor="text1" w:themeTint="80"/>
        </w:rPr>
        <w:t xml:space="preserve"> </w:t>
      </w:r>
      <w:r w:rsidRPr="0095241D">
        <w:rPr>
          <w:rFonts w:ascii="Times" w:hAnsi="Times"/>
          <w:b/>
          <w:color w:val="7F7F7F" w:themeColor="text1" w:themeTint="80"/>
        </w:rPr>
        <w:t>Should research workforce skills be considered a research infrastructure issue?</w:t>
      </w:r>
    </w:p>
    <w:p w14:paraId="07EAE445" w14:textId="05504E75" w:rsidR="00E44CEF" w:rsidRPr="0095241D" w:rsidRDefault="00795DF9" w:rsidP="004A1A0D">
      <w:pPr>
        <w:pStyle w:val="Normal1"/>
        <w:spacing w:after="120" w:line="22" w:lineRule="atLeast"/>
        <w:ind w:left="1420" w:hanging="1280"/>
        <w:rPr>
          <w:rFonts w:ascii="Times" w:hAnsi="Times"/>
          <w:color w:val="7F7F7F" w:themeColor="text1" w:themeTint="80"/>
        </w:rPr>
      </w:pPr>
      <w:r w:rsidRPr="0095241D">
        <w:rPr>
          <w:rFonts w:ascii="Times" w:hAnsi="Times"/>
          <w:b/>
          <w:color w:val="7F7F7F" w:themeColor="text1" w:themeTint="80"/>
        </w:rPr>
        <w:t>Question 6:</w:t>
      </w:r>
      <w:r w:rsidR="0095241D">
        <w:rPr>
          <w:rFonts w:ascii="Times" w:hAnsi="Times"/>
          <w:b/>
          <w:color w:val="7F7F7F" w:themeColor="text1" w:themeTint="80"/>
        </w:rPr>
        <w:t xml:space="preserve"> </w:t>
      </w:r>
      <w:r w:rsidRPr="0095241D">
        <w:rPr>
          <w:rFonts w:ascii="Times" w:hAnsi="Times"/>
          <w:b/>
          <w:color w:val="7F7F7F" w:themeColor="text1" w:themeTint="80"/>
        </w:rPr>
        <w:t>How can national research infrastructure assist in training and skills development?</w:t>
      </w:r>
    </w:p>
    <w:p w14:paraId="198705A6" w14:textId="1917816B" w:rsidR="00E44CEF" w:rsidRPr="0095241D" w:rsidRDefault="00795DF9" w:rsidP="004A1A0D">
      <w:pPr>
        <w:pStyle w:val="Normal1"/>
        <w:spacing w:after="120" w:line="22" w:lineRule="atLeast"/>
        <w:ind w:left="1420" w:hanging="1280"/>
        <w:rPr>
          <w:rFonts w:ascii="Times" w:hAnsi="Times"/>
          <w:b/>
          <w:color w:val="7F7F7F" w:themeColor="text1" w:themeTint="80"/>
        </w:rPr>
      </w:pPr>
      <w:r w:rsidRPr="0095241D">
        <w:rPr>
          <w:rFonts w:ascii="Times" w:hAnsi="Times"/>
          <w:b/>
          <w:color w:val="7F7F7F" w:themeColor="text1" w:themeTint="80"/>
        </w:rPr>
        <w:t>Question 7:</w:t>
      </w:r>
      <w:r w:rsidR="0095241D">
        <w:rPr>
          <w:rFonts w:ascii="Times" w:hAnsi="Times"/>
          <w:b/>
          <w:color w:val="7F7F7F" w:themeColor="text1" w:themeTint="80"/>
        </w:rPr>
        <w:t xml:space="preserve"> </w:t>
      </w:r>
      <w:r w:rsidRPr="0095241D">
        <w:rPr>
          <w:rFonts w:ascii="Times" w:hAnsi="Times"/>
          <w:b/>
          <w:color w:val="7F7F7F" w:themeColor="text1" w:themeTint="80"/>
        </w:rPr>
        <w:t>What responsibility should research institutions have in supporting the development of infrastructure ready researchers and technical specialists?</w:t>
      </w:r>
    </w:p>
    <w:p w14:paraId="6BF06A8C" w14:textId="08A494A8" w:rsidR="00E44CEF" w:rsidRPr="00D80B52" w:rsidRDefault="00795DF9" w:rsidP="0095241D">
      <w:pPr>
        <w:pStyle w:val="Heading3"/>
      </w:pPr>
      <w:r w:rsidRPr="00D80B52">
        <w:t>Question 8:</w:t>
      </w:r>
      <w:r w:rsidR="0095241D">
        <w:t xml:space="preserve"> </w:t>
      </w:r>
      <w:r w:rsidRPr="00D80B52">
        <w:t>What principles should be applied for access to national research infrastructure, and are there situations when these should not apply?</w:t>
      </w:r>
    </w:p>
    <w:p w14:paraId="01347460" w14:textId="371F2929" w:rsidR="00E44CEF" w:rsidRDefault="00795DF9" w:rsidP="004A1A0D">
      <w:pPr>
        <w:pStyle w:val="Normal1"/>
        <w:spacing w:after="120" w:line="22" w:lineRule="atLeast"/>
        <w:ind w:left="90"/>
      </w:pPr>
      <w:r>
        <w:t xml:space="preserve">Where funded by national funding, allocation of computing time on computing facilities </w:t>
      </w:r>
      <w:r w:rsidR="00290D9E">
        <w:t>should</w:t>
      </w:r>
      <w:r w:rsidR="00FC1100">
        <w:t xml:space="preserve"> </w:t>
      </w:r>
      <w:r>
        <w:t xml:space="preserve">be through a national merit allocation scheme that is fully </w:t>
      </w:r>
      <w:r>
        <w:rPr>
          <w:b/>
        </w:rPr>
        <w:t>independent</w:t>
      </w:r>
      <w:r>
        <w:t xml:space="preserve"> of the organisation(s) providing the computing platform. </w:t>
      </w:r>
    </w:p>
    <w:p w14:paraId="54612F8F" w14:textId="77777777" w:rsidR="00E44CEF" w:rsidRDefault="00795DF9" w:rsidP="004A1A0D">
      <w:pPr>
        <w:pStyle w:val="Normal1"/>
        <w:spacing w:after="120" w:line="22" w:lineRule="atLeast"/>
        <w:ind w:left="90"/>
      </w:pPr>
      <w:r>
        <w:t xml:space="preserve">An independent merit allocation committee is important for the purposes of good governance and transparency. </w:t>
      </w:r>
    </w:p>
    <w:p w14:paraId="2F6A72FE" w14:textId="77777777" w:rsidR="00E44CEF" w:rsidRDefault="00795DF9" w:rsidP="004A1A0D">
      <w:pPr>
        <w:pStyle w:val="Normal1"/>
        <w:spacing w:after="120" w:line="22" w:lineRule="atLeast"/>
        <w:ind w:left="90"/>
      </w:pPr>
      <w:r>
        <w:t xml:space="preserve">It is also important if Australia adopts a tiered model of HPC facilities, as done in Europe. In this case, the merit allocation scheme will become a primary method of directing projects to the most appropriate tier. </w:t>
      </w:r>
    </w:p>
    <w:p w14:paraId="21CA4AC0" w14:textId="5056819A" w:rsidR="00E44CEF" w:rsidRPr="00EE4D18" w:rsidRDefault="00795DF9" w:rsidP="0095241D">
      <w:pPr>
        <w:pStyle w:val="Heading3"/>
      </w:pPr>
      <w:r w:rsidRPr="00EE4D18">
        <w:t>Question 9:</w:t>
      </w:r>
      <w:r w:rsidR="0095241D">
        <w:t xml:space="preserve"> </w:t>
      </w:r>
      <w:r w:rsidRPr="00EE4D18">
        <w:t>What should the criteria and funding arrangements for defunding or decommissioning look like?</w:t>
      </w:r>
    </w:p>
    <w:p w14:paraId="68A25E5F" w14:textId="77777777" w:rsidR="00E44CEF" w:rsidRDefault="00795DF9" w:rsidP="004A1A0D">
      <w:pPr>
        <w:pStyle w:val="Normal1"/>
        <w:spacing w:after="120" w:line="22" w:lineRule="atLeast"/>
        <w:ind w:left="90"/>
      </w:pPr>
      <w:r>
        <w:t>See question 10.</w:t>
      </w:r>
    </w:p>
    <w:p w14:paraId="380B4C50" w14:textId="28064563" w:rsidR="00E44CEF" w:rsidRPr="00AE4419" w:rsidRDefault="00795DF9" w:rsidP="0095241D">
      <w:pPr>
        <w:pStyle w:val="Heading3"/>
      </w:pPr>
      <w:r w:rsidRPr="00AE4419">
        <w:t>Question 10:</w:t>
      </w:r>
      <w:r w:rsidR="0095241D">
        <w:t xml:space="preserve"> </w:t>
      </w:r>
      <w:r w:rsidRPr="00AE4419">
        <w:t>What financing models should the Government consider to support investment in national research infrastructure?</w:t>
      </w:r>
    </w:p>
    <w:p w14:paraId="534E53C1" w14:textId="77777777" w:rsidR="007B7C89" w:rsidRDefault="0002636A" w:rsidP="00CA5886">
      <w:pPr>
        <w:pStyle w:val="Normal1"/>
        <w:spacing w:after="120" w:line="22" w:lineRule="atLeast"/>
        <w:ind w:left="90"/>
      </w:pPr>
      <w:r>
        <w:t xml:space="preserve">It is important that </w:t>
      </w:r>
      <w:r w:rsidR="00425AEA">
        <w:t xml:space="preserve">funding models for </w:t>
      </w:r>
      <w:r w:rsidR="00220A0A">
        <w:t>digital platforms</w:t>
      </w:r>
      <w:r w:rsidR="00885B9A">
        <w:t xml:space="preserve"> (such as Virtual Laboratories)</w:t>
      </w:r>
      <w:r w:rsidR="00220A0A">
        <w:t xml:space="preserve"> are able to </w:t>
      </w:r>
      <w:r w:rsidR="00795DF9">
        <w:t xml:space="preserve">scale or adapt to </w:t>
      </w:r>
      <w:r w:rsidR="00885B9A">
        <w:t xml:space="preserve">accommodate their growth and scope. </w:t>
      </w:r>
      <w:r w:rsidR="00795DF9">
        <w:t xml:space="preserve">We propose that funding for virtual software infrastructure should be more dynamic, with the ability to increase funding for projects with an increasing user cohort, and the ability to decrease </w:t>
      </w:r>
      <w:r w:rsidR="009B5AA5">
        <w:t xml:space="preserve">or shut-down </w:t>
      </w:r>
      <w:r w:rsidR="00795DF9">
        <w:t>projects that have not shown uptake and impact</w:t>
      </w:r>
      <w:r w:rsidR="00DF683F">
        <w:t xml:space="preserve">. To achieve this, it is important that projects are run and governed transparently and are </w:t>
      </w:r>
      <w:r w:rsidR="00A86118">
        <w:t>required</w:t>
      </w:r>
      <w:r w:rsidR="00DF683F">
        <w:t xml:space="preserve"> to </w:t>
      </w:r>
      <w:r w:rsidR="00FB4B70">
        <w:t xml:space="preserve">transparently </w:t>
      </w:r>
      <w:r w:rsidR="00DF683F">
        <w:t xml:space="preserve">report on </w:t>
      </w:r>
      <w:r w:rsidR="00FC12DF">
        <w:t xml:space="preserve">impact on research, including usage information. </w:t>
      </w:r>
    </w:p>
    <w:p w14:paraId="1C569766" w14:textId="14F27FF9" w:rsidR="00E44CEF" w:rsidRPr="00313632" w:rsidRDefault="00795DF9" w:rsidP="0095241D">
      <w:pPr>
        <w:pStyle w:val="Heading3"/>
      </w:pPr>
      <w:r w:rsidRPr="00313632">
        <w:t>Question 11:</w:t>
      </w:r>
      <w:r w:rsidR="0095241D">
        <w:t xml:space="preserve"> </w:t>
      </w:r>
      <w:r w:rsidRPr="00313632">
        <w:t>When should capabilities be expected to address standard and accreditation requirements?</w:t>
      </w:r>
    </w:p>
    <w:p w14:paraId="5D8692B6" w14:textId="01FF2F87" w:rsidR="00082A5D" w:rsidRDefault="00082A5D" w:rsidP="00417F75">
      <w:pPr>
        <w:pStyle w:val="Normal1"/>
        <w:spacing w:after="120" w:line="22" w:lineRule="atLeast"/>
        <w:ind w:left="90"/>
      </w:pPr>
      <w:r>
        <w:t xml:space="preserve">HPC </w:t>
      </w:r>
      <w:r w:rsidR="008339D5">
        <w:t>is increasingly a</w:t>
      </w:r>
      <w:r w:rsidR="00C74395">
        <w:t>n</w:t>
      </w:r>
      <w:r w:rsidR="008339D5">
        <w:t xml:space="preserve"> </w:t>
      </w:r>
      <w:r w:rsidR="00776D80">
        <w:t>essential</w:t>
      </w:r>
      <w:r w:rsidR="008339D5">
        <w:t xml:space="preserve"> </w:t>
      </w:r>
      <w:r w:rsidR="009C38EF">
        <w:t xml:space="preserve">component of </w:t>
      </w:r>
      <w:r w:rsidR="00D035E3">
        <w:t xml:space="preserve">both </w:t>
      </w:r>
      <w:r w:rsidR="001D420D">
        <w:t xml:space="preserve">industrial </w:t>
      </w:r>
      <w:r w:rsidR="00D035E3">
        <w:t xml:space="preserve">and clinical research workflows. </w:t>
      </w:r>
      <w:r w:rsidR="00E40FBF">
        <w:t xml:space="preserve">It is therefore now becoming important to develop an Australian HPC service that </w:t>
      </w:r>
      <w:r w:rsidR="00A43122">
        <w:t xml:space="preserve">adheres to appropriate international </w:t>
      </w:r>
      <w:r w:rsidR="001A3D22">
        <w:t xml:space="preserve">ISO </w:t>
      </w:r>
      <w:r w:rsidR="00A43122">
        <w:t xml:space="preserve">quality accreditation standards. </w:t>
      </w:r>
    </w:p>
    <w:p w14:paraId="4E9CDBF6" w14:textId="2654F536" w:rsidR="00E44CEF" w:rsidRPr="0095241D" w:rsidRDefault="00795DF9" w:rsidP="0095241D">
      <w:pPr>
        <w:pStyle w:val="Normal1"/>
        <w:spacing w:before="360" w:after="120" w:line="22" w:lineRule="atLeast"/>
        <w:ind w:left="1420" w:hanging="1280"/>
        <w:rPr>
          <w:rFonts w:ascii="Times" w:hAnsi="Times"/>
          <w:color w:val="7F7F7F" w:themeColor="text1" w:themeTint="80"/>
        </w:rPr>
      </w:pPr>
      <w:r w:rsidRPr="0095241D">
        <w:rPr>
          <w:rFonts w:ascii="Times" w:hAnsi="Times"/>
          <w:b/>
          <w:color w:val="7F7F7F" w:themeColor="text1" w:themeTint="80"/>
        </w:rPr>
        <w:t>Question 12:</w:t>
      </w:r>
      <w:r w:rsidR="0095241D">
        <w:rPr>
          <w:rFonts w:ascii="Times" w:hAnsi="Times"/>
          <w:b/>
          <w:color w:val="7F7F7F" w:themeColor="text1" w:themeTint="80"/>
        </w:rPr>
        <w:t xml:space="preserve"> </w:t>
      </w:r>
      <w:r w:rsidRPr="0095241D">
        <w:rPr>
          <w:rFonts w:ascii="Times" w:hAnsi="Times"/>
          <w:b/>
          <w:color w:val="7F7F7F" w:themeColor="text1" w:themeTint="80"/>
        </w:rPr>
        <w:t>Are there international or global models that represent best practice for national research infrastructure that could be considered?</w:t>
      </w:r>
    </w:p>
    <w:p w14:paraId="72AF5DE1" w14:textId="262FD10E" w:rsidR="00E44CEF" w:rsidRPr="0095241D" w:rsidRDefault="00795DF9" w:rsidP="0095241D">
      <w:pPr>
        <w:pStyle w:val="Normal1"/>
        <w:spacing w:before="360" w:after="120" w:line="22" w:lineRule="atLeast"/>
        <w:ind w:left="1420" w:hanging="1280"/>
        <w:rPr>
          <w:rFonts w:ascii="Times" w:hAnsi="Times"/>
          <w:color w:val="7F7F7F" w:themeColor="text1" w:themeTint="80"/>
        </w:rPr>
      </w:pPr>
      <w:r w:rsidRPr="0095241D">
        <w:rPr>
          <w:rFonts w:ascii="Times" w:hAnsi="Times"/>
          <w:b/>
          <w:color w:val="7F7F7F" w:themeColor="text1" w:themeTint="80"/>
        </w:rPr>
        <w:t>Question 13:</w:t>
      </w:r>
      <w:r w:rsidR="0095241D">
        <w:rPr>
          <w:rFonts w:ascii="Times" w:hAnsi="Times"/>
          <w:b/>
          <w:color w:val="7F7F7F" w:themeColor="text1" w:themeTint="80"/>
        </w:rPr>
        <w:t xml:space="preserve"> </w:t>
      </w:r>
      <w:r w:rsidRPr="0095241D">
        <w:rPr>
          <w:rFonts w:ascii="Times" w:hAnsi="Times"/>
          <w:b/>
          <w:color w:val="7F7F7F" w:themeColor="text1" w:themeTint="80"/>
        </w:rPr>
        <w:t>In considering whole of life investment including decommissioning or defunding for national research infrastructure are there examples domestic or international that should be examined?</w:t>
      </w:r>
    </w:p>
    <w:p w14:paraId="4CB1880F" w14:textId="5B26A986" w:rsidR="00E44CEF" w:rsidRPr="0095241D" w:rsidRDefault="00795DF9" w:rsidP="0095241D">
      <w:pPr>
        <w:pStyle w:val="Normal1"/>
        <w:spacing w:before="360" w:after="120" w:line="22" w:lineRule="atLeast"/>
        <w:ind w:left="1420" w:hanging="1280"/>
        <w:rPr>
          <w:rFonts w:ascii="Times" w:hAnsi="Times"/>
          <w:color w:val="7F7F7F" w:themeColor="text1" w:themeTint="80"/>
        </w:rPr>
      </w:pPr>
      <w:r w:rsidRPr="0095241D">
        <w:rPr>
          <w:rFonts w:ascii="Times" w:hAnsi="Times"/>
          <w:b/>
          <w:color w:val="7F7F7F" w:themeColor="text1" w:themeTint="80"/>
        </w:rPr>
        <w:t>Question 14:</w:t>
      </w:r>
      <w:r w:rsidR="0095241D">
        <w:rPr>
          <w:rFonts w:ascii="Times" w:hAnsi="Times"/>
          <w:b/>
          <w:color w:val="7F7F7F" w:themeColor="text1" w:themeTint="80"/>
        </w:rPr>
        <w:t xml:space="preserve"> </w:t>
      </w:r>
      <w:r w:rsidRPr="0095241D">
        <w:rPr>
          <w:rFonts w:ascii="Times" w:hAnsi="Times"/>
          <w:b/>
          <w:color w:val="7F7F7F" w:themeColor="text1" w:themeTint="80"/>
        </w:rPr>
        <w:t>Are there alternative financing options, including international models that the Government could consider to support investment in national research infrastructure?</w:t>
      </w:r>
    </w:p>
    <w:p w14:paraId="2D8F2E29" w14:textId="77777777" w:rsidR="0095241D" w:rsidRDefault="0095241D" w:rsidP="0095241D">
      <w:pPr>
        <w:pStyle w:val="Heading2"/>
      </w:pPr>
      <w:r>
        <w:br w:type="page"/>
      </w:r>
    </w:p>
    <w:p w14:paraId="51BD8316" w14:textId="5D7D5E15" w:rsidR="00E44CEF" w:rsidRPr="00926401" w:rsidRDefault="00795DF9" w:rsidP="0095241D">
      <w:pPr>
        <w:pStyle w:val="Heading2"/>
      </w:pPr>
      <w:r w:rsidRPr="00926401">
        <w:lastRenderedPageBreak/>
        <w:t>Health and Medical Sciences</w:t>
      </w:r>
    </w:p>
    <w:p w14:paraId="6E5AC273" w14:textId="0F56A6CA" w:rsidR="00E44CEF" w:rsidRPr="00926401" w:rsidRDefault="00795DF9" w:rsidP="0095241D">
      <w:pPr>
        <w:pStyle w:val="Heading3"/>
      </w:pPr>
      <w:r w:rsidRPr="00926401">
        <w:t>Question 15:</w:t>
      </w:r>
      <w:r w:rsidR="0095241D">
        <w:t xml:space="preserve"> </w:t>
      </w:r>
      <w:r w:rsidRPr="00926401">
        <w:t>Are the identified emerging directions and research infrastructure capabilities for Health and Medical Sciences right? Are there any missing or additional needed?</w:t>
      </w:r>
    </w:p>
    <w:p w14:paraId="71E13A99" w14:textId="0DF11B5A" w:rsidR="00B82539" w:rsidRDefault="00D62449" w:rsidP="004A1A0D">
      <w:pPr>
        <w:pStyle w:val="Normal1"/>
        <w:spacing w:after="120" w:line="22" w:lineRule="atLeast"/>
      </w:pPr>
      <w:r>
        <w:t xml:space="preserve">Health and Medical Sciences are increasing </w:t>
      </w:r>
      <w:r w:rsidRPr="004A1A0D">
        <w:rPr>
          <w:b/>
        </w:rPr>
        <w:t>data sciences</w:t>
      </w:r>
      <w:r w:rsidR="00FF33BD">
        <w:t xml:space="preserve">: scientists develop </w:t>
      </w:r>
      <w:r w:rsidR="00B82539">
        <w:t>understanding by performing experiments across a wide selection of instruments and modalities</w:t>
      </w:r>
      <w:r w:rsidR="00097952">
        <w:t xml:space="preserve">. They then distil and </w:t>
      </w:r>
      <w:r w:rsidR="00D96526">
        <w:t xml:space="preserve">piece together the clues gathered using </w:t>
      </w:r>
      <w:r w:rsidR="005F3592">
        <w:t xml:space="preserve">data processing and analysis techniques. </w:t>
      </w:r>
    </w:p>
    <w:p w14:paraId="53020F35" w14:textId="77777777" w:rsidR="003557F0" w:rsidRDefault="008B2688" w:rsidP="004A1A0D">
      <w:pPr>
        <w:pStyle w:val="Normal1"/>
        <w:spacing w:after="120" w:line="22" w:lineRule="atLeast"/>
      </w:pPr>
      <w:r w:rsidRPr="004A1A0D">
        <w:rPr>
          <w:b/>
        </w:rPr>
        <w:t>The ability to</w:t>
      </w:r>
      <w:r w:rsidR="00795DF9" w:rsidRPr="004A1A0D">
        <w:rPr>
          <w:b/>
        </w:rPr>
        <w:t xml:space="preserve"> </w:t>
      </w:r>
      <w:r w:rsidRPr="004A1A0D">
        <w:rPr>
          <w:b/>
        </w:rPr>
        <w:t>process</w:t>
      </w:r>
      <w:r w:rsidR="00795DF9" w:rsidRPr="004A1A0D">
        <w:rPr>
          <w:b/>
        </w:rPr>
        <w:t xml:space="preserve">, </w:t>
      </w:r>
      <w:r w:rsidRPr="004A1A0D">
        <w:rPr>
          <w:b/>
        </w:rPr>
        <w:t xml:space="preserve">analyse </w:t>
      </w:r>
      <w:r w:rsidR="00795DF9" w:rsidRPr="004A1A0D">
        <w:rPr>
          <w:b/>
        </w:rPr>
        <w:t xml:space="preserve">and </w:t>
      </w:r>
      <w:r w:rsidRPr="004A1A0D">
        <w:rPr>
          <w:b/>
        </w:rPr>
        <w:t xml:space="preserve">visualise </w:t>
      </w:r>
      <w:r w:rsidR="00795DF9" w:rsidRPr="004A1A0D">
        <w:rPr>
          <w:b/>
        </w:rPr>
        <w:t>this data will be essential to Australia’s future success in the health and medical sciences</w:t>
      </w:r>
      <w:r w:rsidR="004F156F" w:rsidRPr="004A1A0D">
        <w:rPr>
          <w:b/>
        </w:rPr>
        <w:t xml:space="preserve"> and should be a major driver of an Australian HPC strategy</w:t>
      </w:r>
      <w:r w:rsidR="00795DF9" w:rsidRPr="004A1A0D">
        <w:rPr>
          <w:b/>
        </w:rPr>
        <w:t>.</w:t>
      </w:r>
      <w:r w:rsidR="00795DF9">
        <w:t xml:space="preserve"> </w:t>
      </w:r>
    </w:p>
    <w:p w14:paraId="530816FC" w14:textId="110E3C99" w:rsidR="00E44CEF" w:rsidRDefault="00795DF9" w:rsidP="004A1A0D">
      <w:pPr>
        <w:pStyle w:val="Normal1"/>
        <w:spacing w:after="120" w:line="22" w:lineRule="atLeast"/>
      </w:pPr>
      <w:r>
        <w:t>Approximately 5</w:t>
      </w:r>
      <w:r w:rsidR="00D51E6E">
        <w:t>5</w:t>
      </w:r>
      <w:r>
        <w:t>% of the projects underpinned by MASSIVE are in the life sciences, with a particular focus on brain science and molecular science through partnerships with the ARC Centre of Excellence in Integrative Brain Function and the ARC Centre of Excellence in Advanced Molecular Imaging</w:t>
      </w:r>
      <w:r w:rsidR="009F78CA">
        <w:t>, and partners Australian Synchrotron and CSIRO</w:t>
      </w:r>
      <w:r>
        <w:t xml:space="preserve">. </w:t>
      </w:r>
    </w:p>
    <w:p w14:paraId="7866B2D6" w14:textId="28B1BDF6" w:rsidR="00E44CEF" w:rsidRDefault="00795DF9" w:rsidP="004A1A0D">
      <w:pPr>
        <w:pStyle w:val="Normal1"/>
        <w:spacing w:after="120" w:line="22" w:lineRule="atLeast"/>
      </w:pPr>
      <w:r>
        <w:t xml:space="preserve">To deliver to the health and medical sciences research community, HPC must be delivered differently to existing </w:t>
      </w:r>
      <w:r w:rsidR="00090790">
        <w:t xml:space="preserve">nationally funded </w:t>
      </w:r>
      <w:r>
        <w:t>projects, and should shift to bring balance to the new emerging HPC demands which highlights:</w:t>
      </w:r>
    </w:p>
    <w:p w14:paraId="51111C75" w14:textId="77777777" w:rsidR="00E44CEF" w:rsidRDefault="00795DF9" w:rsidP="004A1A0D">
      <w:pPr>
        <w:pStyle w:val="Normal1"/>
        <w:numPr>
          <w:ilvl w:val="0"/>
          <w:numId w:val="1"/>
        </w:numPr>
        <w:spacing w:after="120" w:line="22" w:lineRule="atLeast"/>
        <w:ind w:hanging="360"/>
      </w:pPr>
      <w:r>
        <w:t>Usability over capacity;</w:t>
      </w:r>
    </w:p>
    <w:p w14:paraId="1BF6D3B3" w14:textId="5B7E4380" w:rsidR="00750D93" w:rsidRDefault="006A1AB0" w:rsidP="004A1A0D">
      <w:pPr>
        <w:pStyle w:val="Normal1"/>
        <w:numPr>
          <w:ilvl w:val="0"/>
          <w:numId w:val="1"/>
        </w:numPr>
        <w:spacing w:after="120" w:line="22" w:lineRule="atLeast"/>
        <w:ind w:hanging="360"/>
      </w:pPr>
      <w:r>
        <w:t>Hardware and software suited to d</w:t>
      </w:r>
      <w:r w:rsidR="00750D93">
        <w:t>ata analysis over modelling and simulation;</w:t>
      </w:r>
    </w:p>
    <w:p w14:paraId="187D8BDF" w14:textId="74B6A118" w:rsidR="00E44CEF" w:rsidRDefault="006A1AB0" w:rsidP="004A1A0D">
      <w:pPr>
        <w:pStyle w:val="Normal1"/>
        <w:numPr>
          <w:ilvl w:val="0"/>
          <w:numId w:val="1"/>
        </w:numPr>
        <w:spacing w:after="120" w:line="22" w:lineRule="atLeast"/>
        <w:ind w:hanging="360"/>
      </w:pPr>
      <w:r>
        <w:t xml:space="preserve">Underpinning </w:t>
      </w:r>
      <w:r w:rsidR="008B748E">
        <w:t xml:space="preserve">large number of </w:t>
      </w:r>
      <w:r w:rsidR="008F6848">
        <w:t xml:space="preserve">high performing </w:t>
      </w:r>
      <w:r>
        <w:t xml:space="preserve">wet </w:t>
      </w:r>
      <w:r w:rsidR="008F6848">
        <w:t>and experimental laboratories</w:t>
      </w:r>
      <w:r w:rsidR="00C93CE0">
        <w:t xml:space="preserve">, </w:t>
      </w:r>
      <w:r w:rsidR="00795DF9">
        <w:t xml:space="preserve">with growing data processing needs, over peak-scale simulation projects that are already </w:t>
      </w:r>
      <w:r w:rsidR="00FF55B4">
        <w:t xml:space="preserve">well </w:t>
      </w:r>
      <w:r w:rsidR="00795DF9">
        <w:t xml:space="preserve">served by </w:t>
      </w:r>
      <w:r w:rsidR="00056518">
        <w:t xml:space="preserve">the major two national </w:t>
      </w:r>
      <w:r w:rsidR="00795DF9">
        <w:t>HPC facilities;</w:t>
      </w:r>
    </w:p>
    <w:p w14:paraId="481CE68C" w14:textId="77777777" w:rsidR="009B22E1" w:rsidRDefault="00795DF9" w:rsidP="004A1A0D">
      <w:pPr>
        <w:pStyle w:val="Normal1"/>
        <w:numPr>
          <w:ilvl w:val="0"/>
          <w:numId w:val="1"/>
        </w:numPr>
        <w:spacing w:after="120" w:line="22" w:lineRule="atLeast"/>
        <w:ind w:hanging="360"/>
      </w:pPr>
      <w:r>
        <w:t xml:space="preserve">Connectivity </w:t>
      </w:r>
      <w:r w:rsidR="00FF55B4">
        <w:t xml:space="preserve">and workflows, </w:t>
      </w:r>
      <w:r>
        <w:t xml:space="preserve">including </w:t>
      </w:r>
      <w:r w:rsidR="007918CA">
        <w:t xml:space="preserve">connecting with </w:t>
      </w:r>
      <w:r>
        <w:t>instruments</w:t>
      </w:r>
      <w:r w:rsidR="00FF55B4">
        <w:t xml:space="preserve"> such that </w:t>
      </w:r>
      <w:r w:rsidR="00EF5226">
        <w:t xml:space="preserve">data is processed, analysed and visualised automatically </w:t>
      </w:r>
      <w:r w:rsidR="00A65771">
        <w:t>so that inexperienced users</w:t>
      </w:r>
      <w:r w:rsidR="00F10D92">
        <w:t xml:space="preserve"> can </w:t>
      </w:r>
      <w:r w:rsidR="00AD0919">
        <w:t xml:space="preserve">begin to </w:t>
      </w:r>
      <w:r w:rsidR="00F10D92">
        <w:t>leverage</w:t>
      </w:r>
      <w:r w:rsidR="00AD0919">
        <w:t xml:space="preserve"> new-generation instruments</w:t>
      </w:r>
      <w:r w:rsidR="000A469B">
        <w:t xml:space="preserve">. </w:t>
      </w:r>
    </w:p>
    <w:p w14:paraId="236BBBE9" w14:textId="7D9974E7" w:rsidR="00E44CEF" w:rsidRDefault="00452DB6" w:rsidP="00485359">
      <w:pPr>
        <w:pStyle w:val="Normal1"/>
        <w:numPr>
          <w:ilvl w:val="0"/>
          <w:numId w:val="1"/>
        </w:numPr>
        <w:spacing w:after="120" w:line="22" w:lineRule="atLeast"/>
        <w:ind w:hanging="360"/>
      </w:pPr>
      <w:r>
        <w:t xml:space="preserve">HPC for life sciences must be porous and flexible: </w:t>
      </w:r>
      <w:r w:rsidR="00485359">
        <w:t>data must easily flow in and out, and f</w:t>
      </w:r>
      <w:r w:rsidR="003C6838">
        <w:t xml:space="preserve">lexibility in allocation of resources </w:t>
      </w:r>
      <w:r w:rsidR="00485359">
        <w:t xml:space="preserve">is important </w:t>
      </w:r>
      <w:r w:rsidR="003C6838">
        <w:t xml:space="preserve">to allow for </w:t>
      </w:r>
      <w:r w:rsidR="00030CE9">
        <w:t xml:space="preserve">normal </w:t>
      </w:r>
      <w:r w:rsidR="0096666D">
        <w:t>variations and unexpected results</w:t>
      </w:r>
      <w:r w:rsidR="004A7861">
        <w:t xml:space="preserve"> that occur during </w:t>
      </w:r>
      <w:r w:rsidR="00F952ED">
        <w:t xml:space="preserve">physical </w:t>
      </w:r>
      <w:r w:rsidR="004A7861">
        <w:t xml:space="preserve">experiments </w:t>
      </w:r>
      <w:r w:rsidR="00F952ED">
        <w:t xml:space="preserve">and </w:t>
      </w:r>
      <w:r w:rsidR="0096666D">
        <w:t>data collection</w:t>
      </w:r>
      <w:r w:rsidR="004A7861">
        <w:t xml:space="preserve">; </w:t>
      </w:r>
      <w:r w:rsidR="00795DF9">
        <w:t>and</w:t>
      </w:r>
    </w:p>
    <w:p w14:paraId="7714A193" w14:textId="2C648BFC" w:rsidR="00E44CEF" w:rsidRDefault="00795DF9" w:rsidP="004A1A0D">
      <w:pPr>
        <w:pStyle w:val="Normal1"/>
        <w:numPr>
          <w:ilvl w:val="0"/>
          <w:numId w:val="1"/>
        </w:numPr>
        <w:spacing w:after="120" w:line="22" w:lineRule="atLeast"/>
        <w:ind w:hanging="360"/>
      </w:pPr>
      <w:r>
        <w:t xml:space="preserve">The option of </w:t>
      </w:r>
      <w:r w:rsidR="005B05CC">
        <w:t xml:space="preserve">fully </w:t>
      </w:r>
      <w:r>
        <w:t xml:space="preserve">secure </w:t>
      </w:r>
      <w:r w:rsidR="005B05CC">
        <w:t xml:space="preserve">and </w:t>
      </w:r>
      <w:r w:rsidR="00EA461B">
        <w:t xml:space="preserve">ISO </w:t>
      </w:r>
      <w:r w:rsidR="005B05CC">
        <w:t xml:space="preserve">quality assured </w:t>
      </w:r>
      <w:r>
        <w:t xml:space="preserve">environments that provide strict data access control and security to support clinical and sensitive data. </w:t>
      </w:r>
    </w:p>
    <w:p w14:paraId="7F5F2970" w14:textId="3994A78F" w:rsidR="00E44CEF" w:rsidRPr="0095241D" w:rsidRDefault="00795DF9" w:rsidP="004A1A0D">
      <w:pPr>
        <w:pStyle w:val="Normal1"/>
        <w:spacing w:after="120" w:line="22" w:lineRule="atLeast"/>
        <w:ind w:left="1420" w:hanging="1280"/>
        <w:rPr>
          <w:rFonts w:ascii="Times" w:hAnsi="Times"/>
          <w:color w:val="7F7F7F" w:themeColor="text1" w:themeTint="80"/>
        </w:rPr>
      </w:pPr>
      <w:r w:rsidRPr="0095241D">
        <w:rPr>
          <w:rFonts w:ascii="Times" w:hAnsi="Times"/>
          <w:b/>
          <w:color w:val="7F7F7F" w:themeColor="text1" w:themeTint="80"/>
        </w:rPr>
        <w:t>Question 16:</w:t>
      </w:r>
      <w:r w:rsidR="0095241D">
        <w:rPr>
          <w:rFonts w:ascii="Times" w:hAnsi="Times"/>
          <w:b/>
          <w:color w:val="7F7F7F" w:themeColor="text1" w:themeTint="80"/>
        </w:rPr>
        <w:t xml:space="preserve"> </w:t>
      </w:r>
      <w:r w:rsidRPr="0095241D">
        <w:rPr>
          <w:rFonts w:ascii="Times" w:hAnsi="Times"/>
          <w:b/>
          <w:color w:val="7F7F7F" w:themeColor="text1" w:themeTint="80"/>
        </w:rPr>
        <w:t>Are there any international research infrastructure collaborations or emerging projects that Australia should engage in over the next ten years and beyond?</w:t>
      </w:r>
    </w:p>
    <w:p w14:paraId="00C59C83" w14:textId="1942570B" w:rsidR="00E44CEF" w:rsidRPr="0095241D" w:rsidRDefault="00795DF9" w:rsidP="004A1A0D">
      <w:pPr>
        <w:pStyle w:val="Normal1"/>
        <w:spacing w:after="120" w:line="22" w:lineRule="atLeast"/>
        <w:ind w:left="1420" w:hanging="1280"/>
        <w:rPr>
          <w:rFonts w:ascii="Times" w:hAnsi="Times"/>
          <w:color w:val="7F7F7F" w:themeColor="text1" w:themeTint="80"/>
        </w:rPr>
      </w:pPr>
      <w:r w:rsidRPr="0095241D">
        <w:rPr>
          <w:rFonts w:ascii="Times" w:hAnsi="Times"/>
          <w:b/>
          <w:color w:val="7F7F7F" w:themeColor="text1" w:themeTint="80"/>
        </w:rPr>
        <w:t>Question 17:</w:t>
      </w:r>
      <w:r w:rsidR="0095241D">
        <w:rPr>
          <w:rFonts w:ascii="Times" w:hAnsi="Times"/>
          <w:b/>
          <w:color w:val="7F7F7F" w:themeColor="text1" w:themeTint="80"/>
        </w:rPr>
        <w:t xml:space="preserve"> </w:t>
      </w:r>
      <w:r w:rsidRPr="0095241D">
        <w:rPr>
          <w:rFonts w:ascii="Times" w:hAnsi="Times"/>
          <w:b/>
          <w:color w:val="7F7F7F" w:themeColor="text1" w:themeTint="80"/>
        </w:rPr>
        <w:t>Is there anything else that needs to be included or considered in the 2016 Roadmap for the Health and Medical Sciences capability area?</w:t>
      </w:r>
    </w:p>
    <w:p w14:paraId="3811F394" w14:textId="77777777" w:rsidR="00E44CEF" w:rsidRPr="0095241D" w:rsidRDefault="00795DF9" w:rsidP="004A1A0D">
      <w:pPr>
        <w:pStyle w:val="Normal1"/>
        <w:spacing w:after="120" w:line="22" w:lineRule="atLeast"/>
        <w:rPr>
          <w:rFonts w:ascii="Times" w:hAnsi="Times"/>
          <w:color w:val="7F7F7F" w:themeColor="text1" w:themeTint="80"/>
        </w:rPr>
      </w:pPr>
      <w:r w:rsidRPr="0095241D">
        <w:rPr>
          <w:rFonts w:ascii="Times" w:hAnsi="Times"/>
          <w:b/>
          <w:color w:val="7F7F7F" w:themeColor="text1" w:themeTint="80"/>
        </w:rPr>
        <w:t>Environment and Natural Resource Management</w:t>
      </w:r>
    </w:p>
    <w:p w14:paraId="23BA5221" w14:textId="4A4C8713" w:rsidR="00E44CEF" w:rsidRPr="0095241D" w:rsidRDefault="00795DF9" w:rsidP="004A1A0D">
      <w:pPr>
        <w:pStyle w:val="Normal1"/>
        <w:spacing w:after="120" w:line="22" w:lineRule="atLeast"/>
        <w:ind w:left="1420" w:hanging="1280"/>
        <w:rPr>
          <w:rFonts w:ascii="Times" w:hAnsi="Times"/>
          <w:color w:val="7F7F7F" w:themeColor="text1" w:themeTint="80"/>
        </w:rPr>
      </w:pPr>
      <w:r w:rsidRPr="0095241D">
        <w:rPr>
          <w:rFonts w:ascii="Times" w:hAnsi="Times"/>
          <w:b/>
          <w:color w:val="7F7F7F" w:themeColor="text1" w:themeTint="80"/>
        </w:rPr>
        <w:t>Question 18:</w:t>
      </w:r>
      <w:r w:rsidR="0095241D">
        <w:rPr>
          <w:rFonts w:ascii="Times" w:hAnsi="Times"/>
          <w:b/>
          <w:color w:val="7F7F7F" w:themeColor="text1" w:themeTint="80"/>
        </w:rPr>
        <w:t xml:space="preserve"> </w:t>
      </w:r>
      <w:r w:rsidRPr="0095241D">
        <w:rPr>
          <w:rFonts w:ascii="Times" w:hAnsi="Times"/>
          <w:b/>
          <w:color w:val="7F7F7F" w:themeColor="text1" w:themeTint="80"/>
        </w:rPr>
        <w:t>Are the identified emerging directions and research infrastructure capabilities for Environment and Natural Resource Management right? Are there any missing or additional needed?</w:t>
      </w:r>
    </w:p>
    <w:p w14:paraId="3DED875E" w14:textId="5468A3EB" w:rsidR="00E44CEF" w:rsidRPr="0095241D" w:rsidRDefault="00795DF9" w:rsidP="004A1A0D">
      <w:pPr>
        <w:pStyle w:val="Normal1"/>
        <w:spacing w:after="120" w:line="22" w:lineRule="atLeast"/>
        <w:ind w:left="1420" w:hanging="1280"/>
        <w:rPr>
          <w:rFonts w:ascii="Times" w:hAnsi="Times"/>
          <w:color w:val="7F7F7F" w:themeColor="text1" w:themeTint="80"/>
        </w:rPr>
      </w:pPr>
      <w:r w:rsidRPr="0095241D">
        <w:rPr>
          <w:rFonts w:ascii="Times" w:hAnsi="Times"/>
          <w:b/>
          <w:color w:val="7F7F7F" w:themeColor="text1" w:themeTint="80"/>
        </w:rPr>
        <w:t>Question 19:</w:t>
      </w:r>
      <w:r w:rsidR="0095241D">
        <w:rPr>
          <w:rFonts w:ascii="Times" w:hAnsi="Times"/>
          <w:b/>
          <w:color w:val="7F7F7F" w:themeColor="text1" w:themeTint="80"/>
        </w:rPr>
        <w:t xml:space="preserve"> </w:t>
      </w:r>
      <w:r w:rsidRPr="0095241D">
        <w:rPr>
          <w:rFonts w:ascii="Times" w:hAnsi="Times"/>
          <w:b/>
          <w:color w:val="7F7F7F" w:themeColor="text1" w:themeTint="80"/>
        </w:rPr>
        <w:t>Are there any international research infrastructure collaborations or emerging projects that Australia should engage in over the next ten years and beyond?</w:t>
      </w:r>
    </w:p>
    <w:p w14:paraId="5C6EF0A5" w14:textId="40E3990D" w:rsidR="00E44CEF" w:rsidRPr="0095241D" w:rsidRDefault="00795DF9" w:rsidP="004A1A0D">
      <w:pPr>
        <w:pStyle w:val="Normal1"/>
        <w:spacing w:after="120" w:line="22" w:lineRule="atLeast"/>
        <w:ind w:left="1420" w:hanging="1280"/>
        <w:rPr>
          <w:rFonts w:ascii="Times" w:hAnsi="Times"/>
          <w:color w:val="7F7F7F" w:themeColor="text1" w:themeTint="80"/>
        </w:rPr>
      </w:pPr>
      <w:r w:rsidRPr="0095241D">
        <w:rPr>
          <w:rFonts w:ascii="Times" w:hAnsi="Times"/>
          <w:b/>
          <w:color w:val="7F7F7F" w:themeColor="text1" w:themeTint="80"/>
        </w:rPr>
        <w:t>Question 20:</w:t>
      </w:r>
      <w:r w:rsidR="0095241D">
        <w:rPr>
          <w:rFonts w:ascii="Times" w:hAnsi="Times"/>
          <w:b/>
          <w:color w:val="7F7F7F" w:themeColor="text1" w:themeTint="80"/>
        </w:rPr>
        <w:t xml:space="preserve"> </w:t>
      </w:r>
      <w:r w:rsidRPr="0095241D">
        <w:rPr>
          <w:rFonts w:ascii="Times" w:hAnsi="Times"/>
          <w:b/>
          <w:color w:val="7F7F7F" w:themeColor="text1" w:themeTint="80"/>
        </w:rPr>
        <w:t>Is there anything else that needs to be included or considered in the 2016 Roadmap for the Environment and Natural Resource Management capability area?</w:t>
      </w:r>
    </w:p>
    <w:p w14:paraId="2712DF6E" w14:textId="77777777" w:rsidR="00E44CEF" w:rsidRPr="0095241D" w:rsidRDefault="00795DF9" w:rsidP="004A1A0D">
      <w:pPr>
        <w:pStyle w:val="Normal1"/>
        <w:spacing w:after="120" w:line="22" w:lineRule="atLeast"/>
        <w:rPr>
          <w:rFonts w:ascii="Times" w:hAnsi="Times"/>
          <w:color w:val="7F7F7F" w:themeColor="text1" w:themeTint="80"/>
        </w:rPr>
      </w:pPr>
      <w:r w:rsidRPr="0095241D">
        <w:rPr>
          <w:rFonts w:ascii="Times" w:hAnsi="Times"/>
          <w:b/>
          <w:color w:val="7F7F7F" w:themeColor="text1" w:themeTint="80"/>
        </w:rPr>
        <w:t>Advanced Physics, Chemistry, Mathematics and Materials</w:t>
      </w:r>
    </w:p>
    <w:p w14:paraId="1A12519C" w14:textId="4031087D" w:rsidR="00E44CEF" w:rsidRPr="0095241D" w:rsidRDefault="00795DF9" w:rsidP="004A1A0D">
      <w:pPr>
        <w:pStyle w:val="Normal1"/>
        <w:spacing w:after="120" w:line="22" w:lineRule="atLeast"/>
        <w:ind w:left="1420" w:hanging="1280"/>
        <w:rPr>
          <w:rFonts w:ascii="Times" w:hAnsi="Times"/>
          <w:color w:val="7F7F7F" w:themeColor="text1" w:themeTint="80"/>
        </w:rPr>
      </w:pPr>
      <w:r w:rsidRPr="0095241D">
        <w:rPr>
          <w:rFonts w:ascii="Times" w:hAnsi="Times"/>
          <w:b/>
          <w:color w:val="7F7F7F" w:themeColor="text1" w:themeTint="80"/>
        </w:rPr>
        <w:lastRenderedPageBreak/>
        <w:t>Question 21:</w:t>
      </w:r>
      <w:r w:rsidR="0095241D">
        <w:rPr>
          <w:rFonts w:ascii="Times" w:hAnsi="Times"/>
          <w:b/>
          <w:color w:val="7F7F7F" w:themeColor="text1" w:themeTint="80"/>
        </w:rPr>
        <w:t xml:space="preserve"> </w:t>
      </w:r>
      <w:r w:rsidRPr="0095241D">
        <w:rPr>
          <w:rFonts w:ascii="Times" w:hAnsi="Times"/>
          <w:b/>
          <w:color w:val="7F7F7F" w:themeColor="text1" w:themeTint="80"/>
        </w:rPr>
        <w:t>Are the identified emerging directions and research infrastructure capabilities for Advanced Physics, Chemistry, Mathematics and Materials right? Are there any missing or additional needed?</w:t>
      </w:r>
    </w:p>
    <w:p w14:paraId="4BD18E8F" w14:textId="37E3C89C" w:rsidR="00E44CEF" w:rsidRPr="0095241D" w:rsidRDefault="00795DF9" w:rsidP="004A1A0D">
      <w:pPr>
        <w:pStyle w:val="Normal1"/>
        <w:spacing w:after="120" w:line="22" w:lineRule="atLeast"/>
        <w:ind w:left="1420" w:hanging="1280"/>
        <w:rPr>
          <w:rFonts w:ascii="Times" w:hAnsi="Times"/>
          <w:color w:val="7F7F7F" w:themeColor="text1" w:themeTint="80"/>
        </w:rPr>
      </w:pPr>
      <w:r w:rsidRPr="0095241D">
        <w:rPr>
          <w:rFonts w:ascii="Times" w:hAnsi="Times"/>
          <w:b/>
          <w:color w:val="7F7F7F" w:themeColor="text1" w:themeTint="80"/>
        </w:rPr>
        <w:t>Question 22:</w:t>
      </w:r>
      <w:r w:rsidR="0095241D">
        <w:rPr>
          <w:rFonts w:ascii="Times" w:hAnsi="Times"/>
          <w:b/>
          <w:color w:val="7F7F7F" w:themeColor="text1" w:themeTint="80"/>
        </w:rPr>
        <w:t xml:space="preserve"> </w:t>
      </w:r>
      <w:r w:rsidRPr="0095241D">
        <w:rPr>
          <w:rFonts w:ascii="Times" w:hAnsi="Times"/>
          <w:b/>
          <w:color w:val="7F7F7F" w:themeColor="text1" w:themeTint="80"/>
        </w:rPr>
        <w:t>Are there any international research infrastructure collaborations or emerging projects that Australia should engage in over the next ten years and beyond?</w:t>
      </w:r>
    </w:p>
    <w:p w14:paraId="4156E954" w14:textId="1DDB3C74" w:rsidR="00E44CEF" w:rsidRPr="0095241D" w:rsidRDefault="00795DF9" w:rsidP="004A1A0D">
      <w:pPr>
        <w:pStyle w:val="Normal1"/>
        <w:spacing w:after="120" w:line="22" w:lineRule="atLeast"/>
        <w:ind w:left="1420" w:hanging="1280"/>
        <w:rPr>
          <w:rFonts w:ascii="Times" w:hAnsi="Times"/>
          <w:color w:val="7F7F7F" w:themeColor="text1" w:themeTint="80"/>
        </w:rPr>
      </w:pPr>
      <w:r w:rsidRPr="0095241D">
        <w:rPr>
          <w:rFonts w:ascii="Times" w:hAnsi="Times"/>
          <w:b/>
          <w:color w:val="7F7F7F" w:themeColor="text1" w:themeTint="80"/>
        </w:rPr>
        <w:t>Question 23:</w:t>
      </w:r>
      <w:r w:rsidR="0095241D">
        <w:rPr>
          <w:rFonts w:ascii="Times" w:hAnsi="Times"/>
          <w:b/>
          <w:color w:val="7F7F7F" w:themeColor="text1" w:themeTint="80"/>
        </w:rPr>
        <w:t xml:space="preserve"> </w:t>
      </w:r>
      <w:r w:rsidRPr="0095241D">
        <w:rPr>
          <w:rFonts w:ascii="Times" w:hAnsi="Times"/>
          <w:b/>
          <w:color w:val="7F7F7F" w:themeColor="text1" w:themeTint="80"/>
        </w:rPr>
        <w:t>Is there anything else that needs to be included or considered in the 2016 Roadmap for the Advanced Physics, Chemistry, Mathematics and Materials capability area?</w:t>
      </w:r>
    </w:p>
    <w:p w14:paraId="3E420C24" w14:textId="77777777" w:rsidR="00E44CEF" w:rsidRPr="0095241D" w:rsidRDefault="00795DF9" w:rsidP="004A1A0D">
      <w:pPr>
        <w:pStyle w:val="Normal1"/>
        <w:spacing w:after="120" w:line="22" w:lineRule="atLeast"/>
        <w:rPr>
          <w:rFonts w:ascii="Times" w:hAnsi="Times"/>
          <w:color w:val="7F7F7F" w:themeColor="text1" w:themeTint="80"/>
        </w:rPr>
      </w:pPr>
      <w:r w:rsidRPr="0095241D">
        <w:rPr>
          <w:rFonts w:ascii="Times" w:hAnsi="Times"/>
          <w:b/>
          <w:color w:val="7F7F7F" w:themeColor="text1" w:themeTint="80"/>
        </w:rPr>
        <w:t>Understanding Cultures and Communities</w:t>
      </w:r>
    </w:p>
    <w:p w14:paraId="06D885A4" w14:textId="7CC0BA84" w:rsidR="00E44CEF" w:rsidRPr="0095241D" w:rsidRDefault="00795DF9" w:rsidP="004A1A0D">
      <w:pPr>
        <w:pStyle w:val="Normal1"/>
        <w:spacing w:after="120" w:line="22" w:lineRule="atLeast"/>
        <w:ind w:left="1420" w:hanging="1280"/>
        <w:rPr>
          <w:rFonts w:ascii="Times" w:hAnsi="Times"/>
          <w:color w:val="7F7F7F" w:themeColor="text1" w:themeTint="80"/>
        </w:rPr>
      </w:pPr>
      <w:r w:rsidRPr="0095241D">
        <w:rPr>
          <w:rFonts w:ascii="Times" w:hAnsi="Times"/>
          <w:b/>
          <w:color w:val="7F7F7F" w:themeColor="text1" w:themeTint="80"/>
        </w:rPr>
        <w:t>Question 24:</w:t>
      </w:r>
      <w:r w:rsidR="0095241D">
        <w:rPr>
          <w:rFonts w:ascii="Times" w:hAnsi="Times"/>
          <w:b/>
          <w:color w:val="7F7F7F" w:themeColor="text1" w:themeTint="80"/>
        </w:rPr>
        <w:t xml:space="preserve"> </w:t>
      </w:r>
      <w:r w:rsidRPr="0095241D">
        <w:rPr>
          <w:rFonts w:ascii="Times" w:hAnsi="Times"/>
          <w:b/>
          <w:color w:val="7F7F7F" w:themeColor="text1" w:themeTint="80"/>
        </w:rPr>
        <w:t>Are the identified emerging directions and research infrastructure capabilities for Understanding Cultures and Communities right? Are there any missing or additional needed?</w:t>
      </w:r>
    </w:p>
    <w:p w14:paraId="3B8B9FC6" w14:textId="5494D631" w:rsidR="00E44CEF" w:rsidRPr="0095241D" w:rsidRDefault="00795DF9" w:rsidP="004A1A0D">
      <w:pPr>
        <w:pStyle w:val="Normal1"/>
        <w:spacing w:after="120" w:line="22" w:lineRule="atLeast"/>
        <w:ind w:left="1420" w:hanging="1280"/>
        <w:rPr>
          <w:rFonts w:ascii="Times" w:hAnsi="Times"/>
          <w:color w:val="7F7F7F" w:themeColor="text1" w:themeTint="80"/>
        </w:rPr>
      </w:pPr>
      <w:r w:rsidRPr="0095241D">
        <w:rPr>
          <w:rFonts w:ascii="Times" w:hAnsi="Times"/>
          <w:b/>
          <w:color w:val="7F7F7F" w:themeColor="text1" w:themeTint="80"/>
        </w:rPr>
        <w:t>Question 25:</w:t>
      </w:r>
      <w:r w:rsidR="0095241D">
        <w:rPr>
          <w:rFonts w:ascii="Times" w:hAnsi="Times"/>
          <w:b/>
          <w:color w:val="7F7F7F" w:themeColor="text1" w:themeTint="80"/>
        </w:rPr>
        <w:t xml:space="preserve"> </w:t>
      </w:r>
      <w:r w:rsidRPr="0095241D">
        <w:rPr>
          <w:rFonts w:ascii="Times" w:hAnsi="Times"/>
          <w:b/>
          <w:color w:val="7F7F7F" w:themeColor="text1" w:themeTint="80"/>
        </w:rPr>
        <w:t>Are there any international research infrastructure collaborations or emerging projects that Australia should engage in over the next ten years and beyond?</w:t>
      </w:r>
    </w:p>
    <w:p w14:paraId="767D356F" w14:textId="69B4690B" w:rsidR="00E44CEF" w:rsidRPr="0095241D" w:rsidRDefault="00795DF9" w:rsidP="004A1A0D">
      <w:pPr>
        <w:pStyle w:val="Normal1"/>
        <w:spacing w:after="120" w:line="22" w:lineRule="atLeast"/>
        <w:ind w:left="1420" w:hanging="1280"/>
        <w:rPr>
          <w:rFonts w:ascii="Times" w:hAnsi="Times"/>
          <w:color w:val="7F7F7F" w:themeColor="text1" w:themeTint="80"/>
        </w:rPr>
      </w:pPr>
      <w:r w:rsidRPr="0095241D">
        <w:rPr>
          <w:rFonts w:ascii="Times" w:hAnsi="Times"/>
          <w:b/>
          <w:color w:val="7F7F7F" w:themeColor="text1" w:themeTint="80"/>
        </w:rPr>
        <w:t>Question 26:</w:t>
      </w:r>
      <w:r w:rsidR="0095241D">
        <w:rPr>
          <w:rFonts w:ascii="Times" w:hAnsi="Times"/>
          <w:b/>
          <w:color w:val="7F7F7F" w:themeColor="text1" w:themeTint="80"/>
        </w:rPr>
        <w:t xml:space="preserve"> </w:t>
      </w:r>
      <w:r w:rsidRPr="0095241D">
        <w:rPr>
          <w:rFonts w:ascii="Times" w:hAnsi="Times"/>
          <w:b/>
          <w:color w:val="7F7F7F" w:themeColor="text1" w:themeTint="80"/>
        </w:rPr>
        <w:t>Is there anything else that needs to be included or considered in the 2016 Roadmap for the Understanding Cultures and Communities capability area?</w:t>
      </w:r>
    </w:p>
    <w:p w14:paraId="3C77E09B" w14:textId="77777777" w:rsidR="00E44CEF" w:rsidRPr="0095241D" w:rsidRDefault="00795DF9" w:rsidP="004A1A0D">
      <w:pPr>
        <w:pStyle w:val="Normal1"/>
        <w:spacing w:after="120" w:line="22" w:lineRule="atLeast"/>
        <w:rPr>
          <w:rFonts w:ascii="Times" w:hAnsi="Times"/>
          <w:color w:val="7F7F7F" w:themeColor="text1" w:themeTint="80"/>
        </w:rPr>
      </w:pPr>
      <w:r w:rsidRPr="0095241D">
        <w:rPr>
          <w:rFonts w:ascii="Times" w:hAnsi="Times"/>
          <w:b/>
          <w:color w:val="7F7F7F" w:themeColor="text1" w:themeTint="80"/>
        </w:rPr>
        <w:t>National Security</w:t>
      </w:r>
    </w:p>
    <w:p w14:paraId="5DF068C2" w14:textId="21F443B0" w:rsidR="00E44CEF" w:rsidRPr="0095241D" w:rsidRDefault="00795DF9" w:rsidP="004A1A0D">
      <w:pPr>
        <w:pStyle w:val="Normal1"/>
        <w:spacing w:after="120" w:line="22" w:lineRule="atLeast"/>
        <w:ind w:left="1420" w:hanging="1280"/>
        <w:rPr>
          <w:rFonts w:ascii="Times" w:hAnsi="Times"/>
          <w:color w:val="7F7F7F" w:themeColor="text1" w:themeTint="80"/>
        </w:rPr>
      </w:pPr>
      <w:r w:rsidRPr="0095241D">
        <w:rPr>
          <w:rFonts w:ascii="Times" w:hAnsi="Times"/>
          <w:b/>
          <w:color w:val="7F7F7F" w:themeColor="text1" w:themeTint="80"/>
        </w:rPr>
        <w:t>Question 27:</w:t>
      </w:r>
      <w:r w:rsidR="0095241D">
        <w:rPr>
          <w:rFonts w:ascii="Times" w:hAnsi="Times"/>
          <w:b/>
          <w:color w:val="7F7F7F" w:themeColor="text1" w:themeTint="80"/>
        </w:rPr>
        <w:t xml:space="preserve"> </w:t>
      </w:r>
      <w:r w:rsidRPr="0095241D">
        <w:rPr>
          <w:rFonts w:ascii="Times" w:hAnsi="Times"/>
          <w:b/>
          <w:color w:val="7F7F7F" w:themeColor="text1" w:themeTint="80"/>
        </w:rPr>
        <w:t>Are the identified emerging directions and research infrastructure capabilities for National Security right? Are there any missing or additional needed?</w:t>
      </w:r>
    </w:p>
    <w:p w14:paraId="6AEFBB22" w14:textId="407CF4E3" w:rsidR="00E44CEF" w:rsidRPr="0095241D" w:rsidRDefault="00795DF9" w:rsidP="004A1A0D">
      <w:pPr>
        <w:pStyle w:val="Normal1"/>
        <w:spacing w:after="120" w:line="22" w:lineRule="atLeast"/>
        <w:ind w:left="1420" w:hanging="1280"/>
        <w:rPr>
          <w:rFonts w:ascii="Times" w:hAnsi="Times"/>
          <w:color w:val="7F7F7F" w:themeColor="text1" w:themeTint="80"/>
        </w:rPr>
      </w:pPr>
      <w:r w:rsidRPr="0095241D">
        <w:rPr>
          <w:rFonts w:ascii="Times" w:hAnsi="Times"/>
          <w:b/>
          <w:color w:val="7F7F7F" w:themeColor="text1" w:themeTint="80"/>
        </w:rPr>
        <w:t>Question 28:</w:t>
      </w:r>
      <w:r w:rsidR="0095241D">
        <w:rPr>
          <w:rFonts w:ascii="Times" w:hAnsi="Times"/>
          <w:b/>
          <w:color w:val="7F7F7F" w:themeColor="text1" w:themeTint="80"/>
        </w:rPr>
        <w:t xml:space="preserve"> </w:t>
      </w:r>
      <w:r w:rsidRPr="0095241D">
        <w:rPr>
          <w:rFonts w:ascii="Times" w:hAnsi="Times"/>
          <w:b/>
          <w:color w:val="7F7F7F" w:themeColor="text1" w:themeTint="80"/>
        </w:rPr>
        <w:t>Are there any international research infrastructure collaborations or emerging projects that Australia should engage in over the next ten years and beyond?</w:t>
      </w:r>
    </w:p>
    <w:p w14:paraId="09EAED55" w14:textId="5DD441B2" w:rsidR="00E44CEF" w:rsidRPr="0095241D" w:rsidRDefault="00795DF9" w:rsidP="004A1A0D">
      <w:pPr>
        <w:pStyle w:val="Normal1"/>
        <w:spacing w:after="120" w:line="22" w:lineRule="atLeast"/>
        <w:ind w:left="1420" w:hanging="1280"/>
        <w:rPr>
          <w:rFonts w:ascii="Times" w:hAnsi="Times"/>
          <w:color w:val="7F7F7F" w:themeColor="text1" w:themeTint="80"/>
        </w:rPr>
      </w:pPr>
      <w:r w:rsidRPr="0095241D">
        <w:rPr>
          <w:rFonts w:ascii="Times" w:hAnsi="Times"/>
          <w:b/>
          <w:color w:val="7F7F7F" w:themeColor="text1" w:themeTint="80"/>
        </w:rPr>
        <w:t>Question 29:</w:t>
      </w:r>
      <w:r w:rsidR="0095241D">
        <w:rPr>
          <w:rFonts w:ascii="Times" w:hAnsi="Times"/>
          <w:b/>
          <w:color w:val="7F7F7F" w:themeColor="text1" w:themeTint="80"/>
        </w:rPr>
        <w:t xml:space="preserve"> </w:t>
      </w:r>
      <w:r w:rsidRPr="0095241D">
        <w:rPr>
          <w:rFonts w:ascii="Times" w:hAnsi="Times"/>
          <w:b/>
          <w:color w:val="7F7F7F" w:themeColor="text1" w:themeTint="80"/>
        </w:rPr>
        <w:t>Is there anything else that needs to be included or considered in the 2016 Roadmap for the National Security capability area?</w:t>
      </w:r>
    </w:p>
    <w:p w14:paraId="0DC8FB10" w14:textId="0EE76DFA" w:rsidR="003A1660" w:rsidRPr="000F0978" w:rsidRDefault="00795DF9" w:rsidP="0095241D">
      <w:pPr>
        <w:pStyle w:val="Heading2"/>
      </w:pPr>
      <w:r w:rsidRPr="003A1660">
        <w:t>Underpinning Research Infrastructure</w:t>
      </w:r>
    </w:p>
    <w:p w14:paraId="4ED6093B" w14:textId="391FEE34" w:rsidR="00C865EF" w:rsidRPr="003A1660" w:rsidRDefault="00795DF9" w:rsidP="0095241D">
      <w:pPr>
        <w:pStyle w:val="Heading3"/>
      </w:pPr>
      <w:r w:rsidRPr="003A1660">
        <w:t>Question 30:</w:t>
      </w:r>
      <w:r w:rsidR="0095241D">
        <w:t xml:space="preserve"> </w:t>
      </w:r>
      <w:r w:rsidRPr="003A1660">
        <w:t>Are the identified emerging directions and research infrastructure capabilities for Underpinning Research Infrastructure right? Are there any missing or additional needed?</w:t>
      </w:r>
    </w:p>
    <w:p w14:paraId="60D399BA" w14:textId="1EE64252" w:rsidR="00E44CEF" w:rsidRDefault="00795DF9" w:rsidP="004A1A0D">
      <w:pPr>
        <w:pStyle w:val="Normal1"/>
        <w:spacing w:after="120" w:line="22" w:lineRule="atLeast"/>
      </w:pPr>
      <w:r>
        <w:t xml:space="preserve">Users of Australia’s characterisation facilities include a wide selection of researchers and industry, across medicine, the life sciences, engineering, materials science and geoscience. Since original NCRIS funding in 2004, these fields of research have evolved into </w:t>
      </w:r>
      <w:r>
        <w:rPr>
          <w:b/>
        </w:rPr>
        <w:t>data sciences</w:t>
      </w:r>
      <w:r>
        <w:t>, where data analysis sits alongside other core research methods such as experiment</w:t>
      </w:r>
      <w:r w:rsidR="005A4FB9">
        <w:t>al</w:t>
      </w:r>
      <w:r>
        <w:t xml:space="preserve"> design and simulation. Scientists are increasingly collecting evidence, in the form of </w:t>
      </w:r>
      <w:r w:rsidR="00BD4A97">
        <w:t>ever-larger</w:t>
      </w:r>
      <w:r>
        <w:t xml:space="preserve"> data sets, across an </w:t>
      </w:r>
      <w:r w:rsidR="00BD4A97">
        <w:t>ever-wider</w:t>
      </w:r>
      <w:r>
        <w:t xml:space="preserve"> cohort of instrument and modalities. </w:t>
      </w:r>
    </w:p>
    <w:p w14:paraId="6EBFC6E7" w14:textId="37EE6981" w:rsidR="00E44CEF" w:rsidRDefault="00404B74" w:rsidP="004A1A0D">
      <w:pPr>
        <w:pStyle w:val="Normal1"/>
        <w:spacing w:after="120" w:line="22" w:lineRule="atLeast"/>
      </w:pPr>
      <w:r>
        <w:rPr>
          <w:b/>
        </w:rPr>
        <w:t xml:space="preserve">Australia needs </w:t>
      </w:r>
      <w:r w:rsidR="00795DF9">
        <w:rPr>
          <w:b/>
        </w:rPr>
        <w:t>to underpin investments in instrument infrastructure with advanced computing</w:t>
      </w:r>
      <w:r w:rsidR="00A140F6">
        <w:rPr>
          <w:b/>
        </w:rPr>
        <w:t>:</w:t>
      </w:r>
    </w:p>
    <w:p w14:paraId="4D145B27" w14:textId="68969141" w:rsidR="00E44CEF" w:rsidRDefault="00795DF9" w:rsidP="004A1A0D">
      <w:pPr>
        <w:pStyle w:val="Normal1"/>
        <w:spacing w:after="120" w:line="22" w:lineRule="atLeast"/>
      </w:pPr>
      <w:r>
        <w:t xml:space="preserve">To meet the data processing requirements of the next generation of Australian instruments and to underpin the large cohort of newly minted data scientists who will use them, it is important that Australia invest in an </w:t>
      </w:r>
      <w:r>
        <w:rPr>
          <w:b/>
        </w:rPr>
        <w:t>integrative HPC capability</w:t>
      </w:r>
      <w:r>
        <w:t xml:space="preserve">. </w:t>
      </w:r>
    </w:p>
    <w:p w14:paraId="68C429DD" w14:textId="7E10E3AB" w:rsidR="00E44CEF" w:rsidRDefault="00795DF9" w:rsidP="004A1A0D">
      <w:pPr>
        <w:pStyle w:val="Normal1"/>
        <w:spacing w:after="120" w:line="22" w:lineRule="atLeast"/>
      </w:pPr>
      <w:r>
        <w:t xml:space="preserve">Over the past decade, there has been significant Federal Government, State and institutional investment in characterisation instruments. Whilst new technology has created immense opportunities for </w:t>
      </w:r>
      <w:r w:rsidR="00BD4A97">
        <w:t>world-class</w:t>
      </w:r>
      <w:r>
        <w:t xml:space="preserve"> discoveries, researchers are faced with an image glut</w:t>
      </w:r>
      <w:r>
        <w:rPr>
          <w:sz w:val="18"/>
          <w:szCs w:val="18"/>
          <w:vertAlign w:val="superscript"/>
        </w:rPr>
        <w:footnoteReference w:id="2"/>
      </w:r>
      <w:r>
        <w:t xml:space="preserve"> that is a significant hurdle to these discoveries. Australia’s contribution to scientific innovation and knowledge will be influenced by our ability to help researchers </w:t>
      </w:r>
      <w:r w:rsidR="00A3706E">
        <w:t>analyse large multi-modal datasets</w:t>
      </w:r>
      <w:r>
        <w:t xml:space="preserve">. The current demand for computing capability that underpins </w:t>
      </w:r>
      <w:r w:rsidR="00527EA4">
        <w:lastRenderedPageBreak/>
        <w:t>instruments</w:t>
      </w:r>
      <w:r>
        <w:t xml:space="preserve"> is strong</w:t>
      </w:r>
      <w:r w:rsidR="00C6296C">
        <w:t xml:space="preserve"> and will increase </w:t>
      </w:r>
      <w:r w:rsidR="006B0772">
        <w:t xml:space="preserve">exponentially with the </w:t>
      </w:r>
      <w:r w:rsidR="00F03B8C">
        <w:t xml:space="preserve">increased </w:t>
      </w:r>
      <w:r w:rsidR="00C635D4">
        <w:t>resolution</w:t>
      </w:r>
      <w:r w:rsidR="003505DF">
        <w:t xml:space="preserve"> and capability of </w:t>
      </w:r>
      <w:r w:rsidR="009C4B77">
        <w:t>detectors</w:t>
      </w:r>
      <w:r>
        <w:t xml:space="preserve">. </w:t>
      </w:r>
    </w:p>
    <w:p w14:paraId="4886E0CC" w14:textId="7449C68D" w:rsidR="00E44CEF" w:rsidRDefault="00795DF9" w:rsidP="004A1A0D">
      <w:pPr>
        <w:pStyle w:val="Normal1"/>
        <w:spacing w:after="120" w:line="22" w:lineRule="atLeast"/>
      </w:pPr>
      <w:r>
        <w:rPr>
          <w:b/>
        </w:rPr>
        <w:t>To meet the data processing requirements of the next generation of Australian instruments, Australia needs a</w:t>
      </w:r>
      <w:r w:rsidR="00FC3323">
        <w:rPr>
          <w:b/>
        </w:rPr>
        <w:t>n</w:t>
      </w:r>
      <w:r>
        <w:rPr>
          <w:b/>
        </w:rPr>
        <w:t xml:space="preserve"> </w:t>
      </w:r>
      <w:r w:rsidR="00FC3323">
        <w:rPr>
          <w:b/>
        </w:rPr>
        <w:t xml:space="preserve">“integrative” </w:t>
      </w:r>
      <w:r>
        <w:rPr>
          <w:b/>
        </w:rPr>
        <w:t>facility that is different to traditional HPC facilities</w:t>
      </w:r>
      <w:r w:rsidR="00405D85">
        <w:rPr>
          <w:b/>
        </w:rPr>
        <w:t>:</w:t>
      </w:r>
    </w:p>
    <w:p w14:paraId="796ABFF5" w14:textId="028CE813" w:rsidR="00E44CEF" w:rsidRDefault="00795DF9" w:rsidP="004A1A0D">
      <w:pPr>
        <w:pStyle w:val="Normal1"/>
        <w:spacing w:after="120" w:line="22" w:lineRule="atLeast"/>
      </w:pPr>
      <w:r>
        <w:t xml:space="preserve">The attributes of such a facility are: </w:t>
      </w:r>
    </w:p>
    <w:p w14:paraId="3F42B8D7" w14:textId="184BCB37" w:rsidR="00533DA2" w:rsidRPr="00813001" w:rsidRDefault="008B613D" w:rsidP="004A1A0D">
      <w:pPr>
        <w:pStyle w:val="Normal1"/>
        <w:numPr>
          <w:ilvl w:val="0"/>
          <w:numId w:val="4"/>
        </w:numPr>
        <w:spacing w:after="120" w:line="22" w:lineRule="atLeast"/>
        <w:ind w:hanging="360"/>
        <w:rPr>
          <w:b/>
        </w:rPr>
      </w:pPr>
      <w:r w:rsidRPr="00813001">
        <w:rPr>
          <w:b/>
        </w:rPr>
        <w:t>A</w:t>
      </w:r>
      <w:r w:rsidR="00206C80" w:rsidRPr="00813001">
        <w:rPr>
          <w:b/>
        </w:rPr>
        <w:t xml:space="preserve"> dedicated program to </w:t>
      </w:r>
      <w:r w:rsidR="005B60FE" w:rsidRPr="00813001">
        <w:rPr>
          <w:b/>
        </w:rPr>
        <w:t>integrate</w:t>
      </w:r>
      <w:r w:rsidR="00795DF9" w:rsidRPr="00813001">
        <w:rPr>
          <w:b/>
        </w:rPr>
        <w:t xml:space="preserve"> instruments </w:t>
      </w:r>
      <w:r w:rsidR="005B60FE" w:rsidRPr="00813001">
        <w:rPr>
          <w:b/>
        </w:rPr>
        <w:t xml:space="preserve">with </w:t>
      </w:r>
      <w:r w:rsidR="00795DF9" w:rsidRPr="00813001">
        <w:rPr>
          <w:b/>
        </w:rPr>
        <w:t xml:space="preserve">HPC, thus providing scientists with the ability to perform </w:t>
      </w:r>
      <w:r w:rsidR="001D6BDF" w:rsidRPr="00813001">
        <w:rPr>
          <w:b/>
        </w:rPr>
        <w:t xml:space="preserve">fast and sophisticated </w:t>
      </w:r>
      <w:r w:rsidR="00795DF9" w:rsidRPr="00813001">
        <w:rPr>
          <w:b/>
        </w:rPr>
        <w:t>analysis of captured data.</w:t>
      </w:r>
    </w:p>
    <w:p w14:paraId="12F7BBBB" w14:textId="4135B8CA" w:rsidR="00913DBC" w:rsidRDefault="00533DA2" w:rsidP="004A1A0D">
      <w:pPr>
        <w:pStyle w:val="Normal1"/>
        <w:spacing w:after="120" w:line="22" w:lineRule="atLeast"/>
        <w:ind w:left="720"/>
      </w:pPr>
      <w:r>
        <w:t xml:space="preserve">Data processing and analysis is increasingly a core real-time part of scientific experiments. </w:t>
      </w:r>
      <w:r w:rsidR="007A343E">
        <w:t xml:space="preserve">An </w:t>
      </w:r>
      <w:r w:rsidR="007A343E" w:rsidRPr="004A1A0D">
        <w:rPr>
          <w:b/>
        </w:rPr>
        <w:t>integrative</w:t>
      </w:r>
      <w:r w:rsidR="007A343E">
        <w:t xml:space="preserve"> </w:t>
      </w:r>
      <w:r w:rsidR="007A343E" w:rsidRPr="004A1A0D">
        <w:rPr>
          <w:b/>
        </w:rPr>
        <w:t>HPC</w:t>
      </w:r>
      <w:r w:rsidR="007A343E">
        <w:t xml:space="preserve"> system</w:t>
      </w:r>
      <w:r>
        <w:t xml:space="preserve"> </w:t>
      </w:r>
      <w:r w:rsidR="00BC250D">
        <w:t>supports</w:t>
      </w:r>
      <w:r w:rsidR="007A343E">
        <w:t xml:space="preserve"> large-scale analysis in real-time during an experiment </w:t>
      </w:r>
      <w:r w:rsidR="00B67F64">
        <w:t xml:space="preserve">which </w:t>
      </w:r>
      <w:r w:rsidR="00BC250D">
        <w:t>allows researchers to make</w:t>
      </w:r>
      <w:r>
        <w:t xml:space="preserve"> real-time decisions </w:t>
      </w:r>
      <w:r w:rsidR="00142124">
        <w:t xml:space="preserve">about their experiment. </w:t>
      </w:r>
      <w:r w:rsidR="00E06949">
        <w:t xml:space="preserve">In turn, this </w:t>
      </w:r>
      <w:r>
        <w:t>increases the return-on-investment (</w:t>
      </w:r>
      <w:r w:rsidR="00E06949">
        <w:t>in both the experiment, and the underpinning infrastructure</w:t>
      </w:r>
      <w:r>
        <w:t xml:space="preserve">) by ensuring that resources are used in the most efficient way possible. </w:t>
      </w:r>
    </w:p>
    <w:p w14:paraId="62F241AC" w14:textId="189E0FAD" w:rsidR="002C59CF" w:rsidRDefault="00913DBC" w:rsidP="004A1A0D">
      <w:pPr>
        <w:pStyle w:val="Normal1"/>
        <w:spacing w:after="120" w:line="22" w:lineRule="atLeast"/>
        <w:ind w:left="720"/>
      </w:pPr>
      <w:r>
        <w:t xml:space="preserve">A national </w:t>
      </w:r>
      <w:r w:rsidRPr="007844BC">
        <w:rPr>
          <w:b/>
        </w:rPr>
        <w:t>integrative HPC</w:t>
      </w:r>
      <w:r>
        <w:t xml:space="preserve"> system will underpin and </w:t>
      </w:r>
      <w:r w:rsidR="0005512F">
        <w:t>de</w:t>
      </w:r>
      <w:r w:rsidR="00EE619B">
        <w:t>-</w:t>
      </w:r>
      <w:r w:rsidR="0005512F">
        <w:t xml:space="preserve">risk </w:t>
      </w:r>
      <w:r w:rsidR="00EE619B">
        <w:t xml:space="preserve">investment in </w:t>
      </w:r>
      <w:r w:rsidR="00CD1223">
        <w:t>flagship</w:t>
      </w:r>
      <w:r w:rsidR="002133EF">
        <w:t xml:space="preserve"> data producing </w:t>
      </w:r>
      <w:r w:rsidR="00162EC0">
        <w:t xml:space="preserve">instruments </w:t>
      </w:r>
      <w:r w:rsidR="007F135E">
        <w:t xml:space="preserve">(including existing and new instruments at ANSTO and Australian Synchrotron) </w:t>
      </w:r>
      <w:r w:rsidR="00162EC0">
        <w:t>and lift</w:t>
      </w:r>
      <w:r w:rsidR="000F10EA">
        <w:t xml:space="preserve"> the capability of </w:t>
      </w:r>
      <w:r w:rsidR="00507F79">
        <w:t xml:space="preserve">researchers using </w:t>
      </w:r>
      <w:r>
        <w:t>these</w:t>
      </w:r>
      <w:r w:rsidR="00507F79">
        <w:t xml:space="preserve"> </w:t>
      </w:r>
      <w:r w:rsidR="00032F29">
        <w:t xml:space="preserve">instruments. </w:t>
      </w:r>
    </w:p>
    <w:p w14:paraId="3079CDD4" w14:textId="4B80583C" w:rsidR="00E44CEF" w:rsidRDefault="00200AF7" w:rsidP="00813001">
      <w:pPr>
        <w:pStyle w:val="Normal1"/>
        <w:spacing w:after="120" w:line="22" w:lineRule="atLeast"/>
        <w:ind w:left="720"/>
      </w:pPr>
      <w:r>
        <w:t xml:space="preserve">By developing automated workflows, and capturing data from the point of generation, an </w:t>
      </w:r>
      <w:r w:rsidRPr="002F56ED">
        <w:rPr>
          <w:b/>
        </w:rPr>
        <w:t>integrative</w:t>
      </w:r>
      <w:r w:rsidR="00795DF9" w:rsidRPr="002F56ED">
        <w:rPr>
          <w:b/>
        </w:rPr>
        <w:t xml:space="preserve"> HPC</w:t>
      </w:r>
      <w:r w:rsidR="00795DF9">
        <w:t xml:space="preserve"> </w:t>
      </w:r>
      <w:r>
        <w:t xml:space="preserve">capability will </w:t>
      </w:r>
      <w:r w:rsidR="00D314B4">
        <w:t xml:space="preserve">impact a very wide </w:t>
      </w:r>
      <w:r w:rsidR="00EB21F9">
        <w:t xml:space="preserve">range </w:t>
      </w:r>
      <w:r w:rsidR="00D314B4">
        <w:t xml:space="preserve">of users. Significantly, it will </w:t>
      </w:r>
      <w:r>
        <w:t xml:space="preserve">provide </w:t>
      </w:r>
      <w:r w:rsidR="00795DF9">
        <w:t xml:space="preserve">data processing services to research groups that would not otherwise </w:t>
      </w:r>
      <w:r w:rsidR="005E36AD">
        <w:t xml:space="preserve">have processed </w:t>
      </w:r>
      <w:r w:rsidR="00EB21F9">
        <w:t xml:space="preserve">data </w:t>
      </w:r>
      <w:r w:rsidR="005E36AD">
        <w:t xml:space="preserve">at </w:t>
      </w:r>
      <w:r w:rsidR="00AF6164">
        <w:t xml:space="preserve">the scale or </w:t>
      </w:r>
      <w:r w:rsidR="00EB21F9">
        <w:t xml:space="preserve">with the </w:t>
      </w:r>
      <w:r w:rsidR="00AF6164">
        <w:t xml:space="preserve">robustness needed to best leverage the data generated. </w:t>
      </w:r>
    </w:p>
    <w:p w14:paraId="08383527" w14:textId="7667D11A" w:rsidR="00E44CEF" w:rsidRPr="00813001" w:rsidRDefault="00795DF9" w:rsidP="004A1A0D">
      <w:pPr>
        <w:pStyle w:val="Normal1"/>
        <w:numPr>
          <w:ilvl w:val="0"/>
          <w:numId w:val="4"/>
        </w:numPr>
        <w:spacing w:after="120" w:line="22" w:lineRule="atLeast"/>
        <w:ind w:hanging="360"/>
        <w:rPr>
          <w:b/>
        </w:rPr>
      </w:pPr>
      <w:r w:rsidRPr="00813001">
        <w:rPr>
          <w:b/>
        </w:rPr>
        <w:t>Dedicated support and programs to on</w:t>
      </w:r>
      <w:r w:rsidR="00A33677" w:rsidRPr="00813001">
        <w:rPr>
          <w:b/>
        </w:rPr>
        <w:t>-</w:t>
      </w:r>
      <w:r w:rsidRPr="00813001">
        <w:rPr>
          <w:b/>
        </w:rPr>
        <w:t xml:space="preserve">board </w:t>
      </w:r>
      <w:r w:rsidR="00C11B2F" w:rsidRPr="00813001">
        <w:rPr>
          <w:b/>
        </w:rPr>
        <w:t xml:space="preserve">and support </w:t>
      </w:r>
      <w:r w:rsidRPr="00813001">
        <w:rPr>
          <w:b/>
        </w:rPr>
        <w:t xml:space="preserve">new researchers from fields of science that have not traditionally used HPC. </w:t>
      </w:r>
    </w:p>
    <w:p w14:paraId="6F5BD5B5" w14:textId="7A5F86C8" w:rsidR="00E44CEF" w:rsidRDefault="00795DF9" w:rsidP="004A1A0D">
      <w:pPr>
        <w:pStyle w:val="Normal1"/>
        <w:spacing w:after="120" w:line="22" w:lineRule="atLeast"/>
        <w:ind w:left="720"/>
      </w:pPr>
      <w:r>
        <w:t>The uptake of advanced instrumentation by scientific communities is driving demand for computing services</w:t>
      </w:r>
      <w:r w:rsidR="00C63781">
        <w:t xml:space="preserve"> by fields of science that are new to the problems associated with big data</w:t>
      </w:r>
      <w:r>
        <w:t xml:space="preserve">. For example, the uptake of functional MRI techniques is creating significant demand for specialised MRI processing </w:t>
      </w:r>
      <w:r w:rsidR="00770A01">
        <w:t>by the psychological sciences,</w:t>
      </w:r>
      <w:r>
        <w:t xml:space="preserve"> a community that has not traditionally used HPC. </w:t>
      </w:r>
    </w:p>
    <w:p w14:paraId="31ECEB3B" w14:textId="79D7BD8D" w:rsidR="00E44CEF" w:rsidRDefault="003C335A" w:rsidP="00B27776">
      <w:pPr>
        <w:pStyle w:val="Normal1"/>
        <w:spacing w:after="120" w:line="22" w:lineRule="atLeast"/>
        <w:ind w:left="720"/>
      </w:pPr>
      <w:r>
        <w:t xml:space="preserve">HPC facilities increasingly need to support </w:t>
      </w:r>
      <w:r w:rsidR="000118BB">
        <w:t>easier</w:t>
      </w:r>
      <w:r w:rsidR="00773E7B">
        <w:t xml:space="preserve"> access</w:t>
      </w:r>
      <w:r w:rsidR="008125E5">
        <w:t xml:space="preserve"> – and this must extend beyond the </w:t>
      </w:r>
      <w:r w:rsidR="00E717FD">
        <w:t xml:space="preserve">expert </w:t>
      </w:r>
      <w:r w:rsidR="008125E5">
        <w:t xml:space="preserve">command line interfaces </w:t>
      </w:r>
      <w:r w:rsidR="00E717FD">
        <w:t>– to build usage from amongst</w:t>
      </w:r>
      <w:r w:rsidR="00E60331">
        <w:t xml:space="preserve"> the wide cohort </w:t>
      </w:r>
      <w:r w:rsidR="00EB6279">
        <w:t>of experimental or wet-lab scientists</w:t>
      </w:r>
      <w:r w:rsidR="00773E7B">
        <w:t xml:space="preserve">. </w:t>
      </w:r>
      <w:r w:rsidR="00564965">
        <w:t xml:space="preserve">For example, explicit support for remote desktop and visualisation allows a range of scientists, including a large cohort of inexperienced HPC users, to access important tools and data. Across the CVL and MASSIVE, </w:t>
      </w:r>
      <w:r w:rsidR="00C875EC">
        <w:t>we have</w:t>
      </w:r>
      <w:r w:rsidR="00564965">
        <w:t xml:space="preserve"> shown that over </w:t>
      </w:r>
      <w:r w:rsidR="00E7691C">
        <w:t>5</w:t>
      </w:r>
      <w:r w:rsidR="00564965">
        <w:t xml:space="preserve">0% of </w:t>
      </w:r>
      <w:r w:rsidR="00EE5016">
        <w:t>researchers</w:t>
      </w:r>
      <w:r w:rsidR="00564965">
        <w:t xml:space="preserve"> who first try </w:t>
      </w:r>
      <w:r w:rsidR="00D35013">
        <w:t xml:space="preserve">remote desktop access </w:t>
      </w:r>
      <w:r w:rsidR="00345A26">
        <w:t xml:space="preserve">as their gateway to a HPC system </w:t>
      </w:r>
      <w:r w:rsidR="00D35013">
        <w:t>continue to do so</w:t>
      </w:r>
      <w:r w:rsidR="00F03A30">
        <w:t xml:space="preserve"> and is a powerful tool to build usage</w:t>
      </w:r>
      <w:r w:rsidR="009C53EE">
        <w:t xml:space="preserve"> amongst the new generation of experimental and wet lab scientists</w:t>
      </w:r>
      <w:r w:rsidR="00D35013">
        <w:t xml:space="preserve">. </w:t>
      </w:r>
    </w:p>
    <w:p w14:paraId="3F4B3047" w14:textId="5B774E3C" w:rsidR="005D5DE4" w:rsidRPr="000720C0" w:rsidRDefault="00844D5D" w:rsidP="000720C0">
      <w:pPr>
        <w:pStyle w:val="Normal1"/>
        <w:numPr>
          <w:ilvl w:val="0"/>
          <w:numId w:val="2"/>
        </w:numPr>
        <w:spacing w:after="120" w:line="22" w:lineRule="atLeast"/>
        <w:ind w:hanging="360"/>
        <w:rPr>
          <w:b/>
        </w:rPr>
      </w:pPr>
      <w:r w:rsidRPr="00813001">
        <w:rPr>
          <w:b/>
        </w:rPr>
        <w:t xml:space="preserve">A focus </w:t>
      </w:r>
      <w:r w:rsidR="003D6B0A" w:rsidRPr="00813001">
        <w:rPr>
          <w:b/>
        </w:rPr>
        <w:t>on</w:t>
      </w:r>
      <w:r w:rsidR="008B21EE" w:rsidRPr="00813001">
        <w:rPr>
          <w:b/>
        </w:rPr>
        <w:t xml:space="preserve"> applied</w:t>
      </w:r>
      <w:r w:rsidRPr="00813001">
        <w:rPr>
          <w:b/>
        </w:rPr>
        <w:t xml:space="preserve"> </w:t>
      </w:r>
      <w:r w:rsidR="00E4422F" w:rsidRPr="00813001">
        <w:rPr>
          <w:b/>
        </w:rPr>
        <w:t xml:space="preserve">data </w:t>
      </w:r>
      <w:r w:rsidR="004B5583" w:rsidRPr="00813001">
        <w:rPr>
          <w:b/>
        </w:rPr>
        <w:t>science</w:t>
      </w:r>
      <w:r w:rsidR="007502A5">
        <w:rPr>
          <w:b/>
        </w:rPr>
        <w:t xml:space="preserve">, </w:t>
      </w:r>
      <w:r w:rsidR="00813001">
        <w:rPr>
          <w:b/>
        </w:rPr>
        <w:t xml:space="preserve">including </w:t>
      </w:r>
      <w:r w:rsidR="00003619">
        <w:rPr>
          <w:b/>
        </w:rPr>
        <w:t xml:space="preserve">applied </w:t>
      </w:r>
      <w:r w:rsidR="00813001">
        <w:rPr>
          <w:b/>
        </w:rPr>
        <w:t>artificial intelligence</w:t>
      </w:r>
      <w:r w:rsidR="00E935E2" w:rsidRPr="00813001">
        <w:rPr>
          <w:b/>
        </w:rPr>
        <w:t xml:space="preserve">, </w:t>
      </w:r>
      <w:r w:rsidR="005D5DE4">
        <w:rPr>
          <w:b/>
        </w:rPr>
        <w:t xml:space="preserve">to address </w:t>
      </w:r>
      <w:r w:rsidR="00711AC5">
        <w:rPr>
          <w:b/>
        </w:rPr>
        <w:t xml:space="preserve">the </w:t>
      </w:r>
      <w:r w:rsidR="0080117A">
        <w:rPr>
          <w:b/>
        </w:rPr>
        <w:t xml:space="preserve">data </w:t>
      </w:r>
      <w:r w:rsidR="00711AC5">
        <w:rPr>
          <w:b/>
        </w:rPr>
        <w:t>challenge</w:t>
      </w:r>
      <w:r w:rsidR="00F83EE4">
        <w:rPr>
          <w:b/>
        </w:rPr>
        <w:t xml:space="preserve">s being faced by a broad spectrum of researchers </w:t>
      </w:r>
      <w:r w:rsidR="000720C0">
        <w:rPr>
          <w:b/>
        </w:rPr>
        <w:t xml:space="preserve">– including wet and experimental research laboratories. </w:t>
      </w:r>
    </w:p>
    <w:p w14:paraId="001B7464" w14:textId="7852F7D4" w:rsidR="0073344C" w:rsidRPr="00CA364D" w:rsidRDefault="001A5276" w:rsidP="004A1A0D">
      <w:pPr>
        <w:pStyle w:val="Normal1"/>
        <w:spacing w:after="120" w:line="22" w:lineRule="atLeast"/>
        <w:ind w:left="720"/>
        <w:rPr>
          <w:b/>
        </w:rPr>
      </w:pPr>
      <w:r>
        <w:t xml:space="preserve">The confluence of big data, </w:t>
      </w:r>
      <w:r w:rsidR="000C5F91">
        <w:t xml:space="preserve">deep neural networks and </w:t>
      </w:r>
      <w:r w:rsidR="009E57E1">
        <w:t xml:space="preserve">tightly coupled </w:t>
      </w:r>
      <w:r w:rsidR="00C4451A">
        <w:t xml:space="preserve">parallel computing </w:t>
      </w:r>
      <w:r w:rsidR="00AD0B98">
        <w:t xml:space="preserve">is </w:t>
      </w:r>
      <w:r w:rsidR="00F05D22">
        <w:t xml:space="preserve">enabling </w:t>
      </w:r>
      <w:r w:rsidR="000352FF">
        <w:t xml:space="preserve">large </w:t>
      </w:r>
      <w:r w:rsidR="000964AD">
        <w:t>commercial multinational companies</w:t>
      </w:r>
      <w:r w:rsidR="00EF5434">
        <w:t xml:space="preserve"> </w:t>
      </w:r>
      <w:r w:rsidR="000F6F7B">
        <w:t xml:space="preserve">and innovative start-ups </w:t>
      </w:r>
      <w:r w:rsidR="00EF5434">
        <w:t xml:space="preserve">to </w:t>
      </w:r>
      <w:r w:rsidR="00273846">
        <w:t>a</w:t>
      </w:r>
      <w:r w:rsidR="00D35D6B">
        <w:t xml:space="preserve">pply artificial intelligence </w:t>
      </w:r>
      <w:r w:rsidR="00FE7706">
        <w:t>across a wide range of problems</w:t>
      </w:r>
      <w:r w:rsidR="00E148E6">
        <w:t xml:space="preserve">, with increasing </w:t>
      </w:r>
      <w:r w:rsidR="00792883">
        <w:t>sophistication, insight and accuracy</w:t>
      </w:r>
      <w:r w:rsidR="00E279DD">
        <w:t xml:space="preserve">. </w:t>
      </w:r>
      <w:r w:rsidR="00BC1D80">
        <w:t xml:space="preserve">Applied artificial intelligence is of increasing </w:t>
      </w:r>
      <w:r w:rsidR="005E4CAA">
        <w:t xml:space="preserve">relevance to </w:t>
      </w:r>
      <w:r w:rsidR="00510A75">
        <w:t xml:space="preserve">research as it provides researchers the ability to </w:t>
      </w:r>
      <w:r w:rsidR="00EB7777">
        <w:t xml:space="preserve">gain insight from </w:t>
      </w:r>
      <w:r w:rsidR="002E3773">
        <w:t xml:space="preserve">data that </w:t>
      </w:r>
      <w:r w:rsidR="00BF09CF">
        <w:t xml:space="preserve">might </w:t>
      </w:r>
      <w:r w:rsidR="002E3773">
        <w:t xml:space="preserve">otherwise </w:t>
      </w:r>
      <w:r w:rsidR="00BF09CF">
        <w:t xml:space="preserve">be </w:t>
      </w:r>
      <w:r w:rsidR="002E3773">
        <w:t xml:space="preserve">unfathomable. </w:t>
      </w:r>
      <w:r w:rsidR="00E1774E" w:rsidRPr="00CA364D">
        <w:rPr>
          <w:b/>
        </w:rPr>
        <w:t>A</w:t>
      </w:r>
      <w:r w:rsidR="00CA364D">
        <w:rPr>
          <w:b/>
        </w:rPr>
        <w:t>n</w:t>
      </w:r>
      <w:r w:rsidR="00E1774E" w:rsidRPr="00CA364D">
        <w:rPr>
          <w:b/>
        </w:rPr>
        <w:t xml:space="preserve"> HPC facility t</w:t>
      </w:r>
      <w:r w:rsidR="00D86AAC" w:rsidRPr="00CA364D">
        <w:rPr>
          <w:b/>
        </w:rPr>
        <w:t xml:space="preserve">hat </w:t>
      </w:r>
      <w:r w:rsidR="00C53E2A" w:rsidRPr="00CA364D">
        <w:rPr>
          <w:b/>
        </w:rPr>
        <w:t xml:space="preserve">couples fast data processing with </w:t>
      </w:r>
      <w:r w:rsidR="00D86AAC" w:rsidRPr="00CA364D">
        <w:rPr>
          <w:b/>
        </w:rPr>
        <w:t xml:space="preserve">an applied artificial intelligence </w:t>
      </w:r>
      <w:r w:rsidR="0090208E" w:rsidRPr="00CA364D">
        <w:rPr>
          <w:b/>
        </w:rPr>
        <w:t xml:space="preserve">service (including specialised hardware, </w:t>
      </w:r>
      <w:r w:rsidR="00980B1E" w:rsidRPr="00CA364D">
        <w:rPr>
          <w:b/>
        </w:rPr>
        <w:t xml:space="preserve">software </w:t>
      </w:r>
      <w:r w:rsidR="004B4CAC" w:rsidRPr="00CA364D">
        <w:rPr>
          <w:b/>
        </w:rPr>
        <w:t xml:space="preserve">and expertise) </w:t>
      </w:r>
      <w:r w:rsidR="001B6E4F" w:rsidRPr="00CA364D">
        <w:rPr>
          <w:b/>
        </w:rPr>
        <w:t xml:space="preserve">will be a </w:t>
      </w:r>
      <w:r w:rsidR="00B22F67" w:rsidRPr="00CA364D">
        <w:rPr>
          <w:b/>
        </w:rPr>
        <w:t xml:space="preserve">transformative part </w:t>
      </w:r>
      <w:r w:rsidR="00CD5462" w:rsidRPr="00CA364D">
        <w:rPr>
          <w:b/>
        </w:rPr>
        <w:t xml:space="preserve">of </w:t>
      </w:r>
      <w:r w:rsidR="00A11F60" w:rsidRPr="00CA364D">
        <w:rPr>
          <w:b/>
        </w:rPr>
        <w:t>a future</w:t>
      </w:r>
      <w:r w:rsidR="00CD5462" w:rsidRPr="00CA364D">
        <w:rPr>
          <w:b/>
        </w:rPr>
        <w:t xml:space="preserve"> Australian HPC strategy</w:t>
      </w:r>
      <w:r w:rsidR="003F2EC3" w:rsidRPr="00CA364D">
        <w:rPr>
          <w:b/>
        </w:rPr>
        <w:t xml:space="preserve">. </w:t>
      </w:r>
    </w:p>
    <w:p w14:paraId="7FC16187" w14:textId="578A40DE" w:rsidR="00C17570" w:rsidRDefault="00EB723C" w:rsidP="0083103B">
      <w:pPr>
        <w:pStyle w:val="Normal1"/>
        <w:spacing w:after="120" w:line="22" w:lineRule="atLeast"/>
        <w:ind w:left="720"/>
      </w:pPr>
      <w:r>
        <w:lastRenderedPageBreak/>
        <w:t xml:space="preserve">Partnering with industry </w:t>
      </w:r>
      <w:r w:rsidR="005E3C42">
        <w:t>will provide an a</w:t>
      </w:r>
      <w:r w:rsidR="0083103B">
        <w:t xml:space="preserve">ccelerated way to achieve this, and the precedent to achieve this strong. </w:t>
      </w:r>
      <w:r w:rsidR="00FF5384">
        <w:t>Over the past 10 years, u</w:t>
      </w:r>
      <w:r w:rsidR="002176B3">
        <w:t xml:space="preserve">ltra-fast parallel data processing has been made possible by </w:t>
      </w:r>
      <w:r w:rsidR="00743486">
        <w:t>the hardware developed for the</w:t>
      </w:r>
      <w:r w:rsidR="002176B3">
        <w:t xml:space="preserve"> computer games </w:t>
      </w:r>
      <w:r w:rsidR="00743486">
        <w:t xml:space="preserve">entertainment </w:t>
      </w:r>
      <w:r w:rsidR="002176B3">
        <w:t>industry</w:t>
      </w:r>
      <w:r w:rsidR="00743486">
        <w:t xml:space="preserve">. </w:t>
      </w:r>
      <w:r w:rsidR="00DA43D3">
        <w:t>In the last two years</w:t>
      </w:r>
      <w:r w:rsidR="00C17570">
        <w:t xml:space="preserve">, ever </w:t>
      </w:r>
      <w:r w:rsidR="00565268">
        <w:t xml:space="preserve">more sophisticated applied AI is being developed by large multinational </w:t>
      </w:r>
      <w:r w:rsidR="00660CD5">
        <w:t>I</w:t>
      </w:r>
      <w:r w:rsidR="00565268">
        <w:t>nternet and semiconductor companies</w:t>
      </w:r>
      <w:r w:rsidR="007F47C4">
        <w:t xml:space="preserve">. Leveraging this </w:t>
      </w:r>
      <w:r w:rsidR="001D6FA9">
        <w:t>industry investment</w:t>
      </w:r>
      <w:r w:rsidR="008A42AE">
        <w:t xml:space="preserve"> will </w:t>
      </w:r>
      <w:r w:rsidR="005637C4">
        <w:t>create</w:t>
      </w:r>
      <w:r w:rsidR="008A42AE">
        <w:t xml:space="preserve"> significant rewards to researchers. </w:t>
      </w:r>
    </w:p>
    <w:p w14:paraId="116A7A3C" w14:textId="442B5BFF" w:rsidR="00C865EF" w:rsidRDefault="005F3D54" w:rsidP="004A1A0D">
      <w:pPr>
        <w:pStyle w:val="Normal1"/>
        <w:spacing w:after="120" w:line="22" w:lineRule="atLeast"/>
      </w:pPr>
      <w:r>
        <w:t xml:space="preserve">To </w:t>
      </w:r>
      <w:r w:rsidR="008E79F6">
        <w:t xml:space="preserve">on-board and </w:t>
      </w:r>
      <w:r w:rsidR="004B109A">
        <w:t xml:space="preserve">underpin </w:t>
      </w:r>
      <w:r w:rsidR="00485B05">
        <w:t>this</w:t>
      </w:r>
      <w:r w:rsidR="000E501D">
        <w:t xml:space="preserve"> new generation of </w:t>
      </w:r>
      <w:r w:rsidR="00AA421A">
        <w:t xml:space="preserve">experimental and wet lab </w:t>
      </w:r>
      <w:r w:rsidR="00A571DF">
        <w:t>scientists</w:t>
      </w:r>
      <w:r w:rsidR="006679D5">
        <w:t xml:space="preserve">, a centralised </w:t>
      </w:r>
      <w:r w:rsidR="00B83FCB">
        <w:t xml:space="preserve">facility </w:t>
      </w:r>
      <w:r w:rsidR="00184148">
        <w:t xml:space="preserve">is unlikely </w:t>
      </w:r>
      <w:r w:rsidR="00DC4A94">
        <w:t xml:space="preserve">to achieve deep </w:t>
      </w:r>
      <w:r w:rsidR="006E7D22">
        <w:t xml:space="preserve">collaboration across key instruments and </w:t>
      </w:r>
      <w:r w:rsidR="0038741F">
        <w:t>facilities</w:t>
      </w:r>
      <w:r w:rsidR="008110D1">
        <w:t xml:space="preserve">. </w:t>
      </w:r>
      <w:r w:rsidR="00A724BA">
        <w:t xml:space="preserve">Rather, we recommend a hub and spoke model that </w:t>
      </w:r>
      <w:r w:rsidR="0098021E">
        <w:t xml:space="preserve">provides peak capability and coordination centrally, and </w:t>
      </w:r>
      <w:r w:rsidR="00A860C4">
        <w:t xml:space="preserve">spokes of activity to </w:t>
      </w:r>
      <w:r w:rsidR="009F71AA">
        <w:t xml:space="preserve">integrate with instruments and </w:t>
      </w:r>
      <w:r w:rsidR="00BD1813">
        <w:t xml:space="preserve">specialised </w:t>
      </w:r>
      <w:r w:rsidR="009F71AA">
        <w:t xml:space="preserve">capabilities. </w:t>
      </w:r>
      <w:r w:rsidR="000D2B6C">
        <w:t xml:space="preserve">This has been the central </w:t>
      </w:r>
      <w:r w:rsidR="00C42FCD">
        <w:t xml:space="preserve">concept </w:t>
      </w:r>
      <w:r w:rsidR="005D0952">
        <w:t>behind the coordination of the</w:t>
      </w:r>
      <w:r w:rsidR="00C765A0">
        <w:t xml:space="preserve"> </w:t>
      </w:r>
      <w:r w:rsidR="00A7356A">
        <w:t xml:space="preserve">MASSIVE </w:t>
      </w:r>
      <w:r w:rsidR="0055035C">
        <w:t xml:space="preserve">(hub) </w:t>
      </w:r>
      <w:r w:rsidR="00A7356A">
        <w:t xml:space="preserve">and CVL projects </w:t>
      </w:r>
      <w:r w:rsidR="0055035C">
        <w:t xml:space="preserve">(spokes) </w:t>
      </w:r>
      <w:r w:rsidR="00CF17EC">
        <w:t xml:space="preserve">and has led to strong engagement at both the </w:t>
      </w:r>
      <w:r w:rsidR="0069502D">
        <w:t xml:space="preserve">peak data producing facilities (e.g. Australian Synchrotron), </w:t>
      </w:r>
      <w:r w:rsidR="00992608">
        <w:t xml:space="preserve">distributed capabilities (e.g. MRI facilities across Australia), and specialised capabilities (e.g. </w:t>
      </w:r>
      <w:r w:rsidR="00533A4D">
        <w:t xml:space="preserve">integrating </w:t>
      </w:r>
      <w:r w:rsidR="00992608">
        <w:t>Atom Probe techniques</w:t>
      </w:r>
      <w:r w:rsidR="00B824B2">
        <w:t xml:space="preserve"> at University of Sydney</w:t>
      </w:r>
      <w:r w:rsidR="00533A4D">
        <w:t xml:space="preserve"> with the Australian research cloud</w:t>
      </w:r>
      <w:r w:rsidR="00992608">
        <w:t xml:space="preserve">). </w:t>
      </w:r>
    </w:p>
    <w:p w14:paraId="52EDE08B" w14:textId="7EE55F54" w:rsidR="00E44CEF" w:rsidRPr="0095241D" w:rsidRDefault="00795DF9" w:rsidP="0095241D">
      <w:pPr>
        <w:pStyle w:val="Normal1"/>
        <w:spacing w:before="240" w:after="120" w:line="22" w:lineRule="atLeast"/>
        <w:ind w:left="1420" w:hanging="1280"/>
        <w:rPr>
          <w:rFonts w:ascii="Times" w:hAnsi="Times"/>
          <w:color w:val="7F7F7F" w:themeColor="text1" w:themeTint="80"/>
        </w:rPr>
      </w:pPr>
      <w:r w:rsidRPr="0095241D">
        <w:rPr>
          <w:rFonts w:ascii="Times" w:hAnsi="Times"/>
          <w:b/>
          <w:color w:val="7F7F7F" w:themeColor="text1" w:themeTint="80"/>
        </w:rPr>
        <w:t>Question 31:</w:t>
      </w:r>
      <w:r w:rsidR="0095241D">
        <w:rPr>
          <w:rFonts w:ascii="Times" w:hAnsi="Times"/>
          <w:b/>
          <w:color w:val="7F7F7F" w:themeColor="text1" w:themeTint="80"/>
        </w:rPr>
        <w:t xml:space="preserve"> </w:t>
      </w:r>
      <w:r w:rsidRPr="0095241D">
        <w:rPr>
          <w:rFonts w:ascii="Times" w:hAnsi="Times"/>
          <w:b/>
          <w:color w:val="7F7F7F" w:themeColor="text1" w:themeTint="80"/>
        </w:rPr>
        <w:t>Are there any international research infrastructure collaborations or emerging projects that Australia should engage in over the next ten years and beyond?</w:t>
      </w:r>
    </w:p>
    <w:p w14:paraId="0ACC0DE4" w14:textId="1A263744" w:rsidR="00E44CEF" w:rsidRPr="0095241D" w:rsidRDefault="00795DF9" w:rsidP="0095241D">
      <w:pPr>
        <w:pStyle w:val="Normal1"/>
        <w:spacing w:before="240" w:after="120" w:line="22" w:lineRule="atLeast"/>
        <w:ind w:left="1420" w:hanging="1280"/>
        <w:rPr>
          <w:rFonts w:ascii="Times" w:hAnsi="Times"/>
          <w:color w:val="7F7F7F" w:themeColor="text1" w:themeTint="80"/>
        </w:rPr>
      </w:pPr>
      <w:r w:rsidRPr="0095241D">
        <w:rPr>
          <w:rFonts w:ascii="Times" w:hAnsi="Times"/>
          <w:b/>
          <w:color w:val="7F7F7F" w:themeColor="text1" w:themeTint="80"/>
        </w:rPr>
        <w:t>Question 32:</w:t>
      </w:r>
      <w:r w:rsidR="0095241D">
        <w:rPr>
          <w:rFonts w:ascii="Times" w:hAnsi="Times"/>
          <w:b/>
          <w:color w:val="7F7F7F" w:themeColor="text1" w:themeTint="80"/>
        </w:rPr>
        <w:t xml:space="preserve"> </w:t>
      </w:r>
      <w:r w:rsidRPr="0095241D">
        <w:rPr>
          <w:rFonts w:ascii="Times" w:hAnsi="Times"/>
          <w:b/>
          <w:color w:val="7F7F7F" w:themeColor="text1" w:themeTint="80"/>
        </w:rPr>
        <w:t>Is there anything else that needs to be included or considered in the 2016 Roadmap for the Underpinning Research Infrastructure capability area?</w:t>
      </w:r>
    </w:p>
    <w:p w14:paraId="4124D10E" w14:textId="5B3467FC" w:rsidR="00E44CEF" w:rsidRPr="00B01046" w:rsidRDefault="00795DF9" w:rsidP="0095241D">
      <w:pPr>
        <w:pStyle w:val="Heading2"/>
      </w:pPr>
      <w:r w:rsidRPr="00B01046">
        <w:t>Data for Research and Discoverability</w:t>
      </w:r>
    </w:p>
    <w:p w14:paraId="68AB90B1" w14:textId="134C3218" w:rsidR="00E44CEF" w:rsidRPr="00B01046" w:rsidRDefault="00795DF9" w:rsidP="0095241D">
      <w:pPr>
        <w:pStyle w:val="Heading3"/>
      </w:pPr>
      <w:r w:rsidRPr="00B01046">
        <w:t>Question 33</w:t>
      </w:r>
      <w:r w:rsidR="0095241D">
        <w:t xml:space="preserve"> </w:t>
      </w:r>
      <w:r w:rsidRPr="00B01046">
        <w:t>Are the identified emerging directions and research infrastructure capabilities for Data for Research and Discoverability right? Are there any missing or additional needed?</w:t>
      </w:r>
    </w:p>
    <w:p w14:paraId="1D97CDB8" w14:textId="735A2CDB" w:rsidR="00E44CEF" w:rsidRDefault="00795DF9" w:rsidP="004A1A0D">
      <w:pPr>
        <w:pStyle w:val="Normal1"/>
        <w:spacing w:after="120" w:line="22" w:lineRule="atLeast"/>
      </w:pPr>
      <w:r>
        <w:rPr>
          <w:b/>
        </w:rPr>
        <w:t>Australia needs coordination and leadership in characterisation informatics if it is to fully leverage investment in imaging infrastructure and computing facilities</w:t>
      </w:r>
      <w:bookmarkStart w:id="2" w:name="_30j0zll" w:colFirst="0" w:colLast="0"/>
      <w:bookmarkEnd w:id="2"/>
    </w:p>
    <w:p w14:paraId="228694A7" w14:textId="30490A93" w:rsidR="00E44CEF" w:rsidRDefault="00795DF9" w:rsidP="004A1A0D">
      <w:pPr>
        <w:pStyle w:val="Normal1"/>
        <w:spacing w:after="120" w:line="22" w:lineRule="atLeast"/>
      </w:pPr>
      <w:r>
        <w:t xml:space="preserve">Characterisation in the Australian context is a diverse community that is underpinned by a wide range of instruments. However this community is united by the need to address common informatics challenges. Whilst highly multi-modal and distributed, the Australian imaging community has successfully coordinated across key informatics initiatives (MASSIVE, </w:t>
      </w:r>
      <w:proofErr w:type="spellStart"/>
      <w:r>
        <w:t>NeCTAR</w:t>
      </w:r>
      <w:proofErr w:type="spellEnd"/>
      <w:r>
        <w:t xml:space="preserve"> Characterisation Virtual Laboratory, RDS A1.4 Image Publication, NIF Informatics). In many cases, these initiatives have been recognized as best practice and have underpinned hundreds or thousands of researchers. In all cases, expectations and key performance indicators have been met or exceeded. The effect of these projects has been transformative and hundreds of scientists rely on these projects and their outcomes on a day-to-day basis. </w:t>
      </w:r>
    </w:p>
    <w:p w14:paraId="48CAA787" w14:textId="46BBCCFB" w:rsidR="001946AC" w:rsidRDefault="00FB0B5A" w:rsidP="004A1A0D">
      <w:pPr>
        <w:pStyle w:val="Normal1"/>
        <w:spacing w:after="120" w:line="22" w:lineRule="atLeast"/>
      </w:pPr>
      <w:r>
        <w:t>As a part of these</w:t>
      </w:r>
      <w:r w:rsidR="00A96159">
        <w:t xml:space="preserve"> </w:t>
      </w:r>
      <w:r w:rsidR="00795DF9">
        <w:t xml:space="preserve">initiatives, over 50 instruments have been integrated with cloud-based data management software to ensure that all data generated by these instruments is automatically captured, managed and delivered to the cloud for processing, analysis and visualisation in the </w:t>
      </w:r>
      <w:r w:rsidR="00E4321A">
        <w:t>Characterisation Virtual Laboratory (CVL)</w:t>
      </w:r>
      <w:r w:rsidR="00795DF9">
        <w:t xml:space="preserve">, or </w:t>
      </w:r>
      <w:r w:rsidR="00E4321A">
        <w:t>MASSIVE</w:t>
      </w:r>
      <w:r w:rsidR="000F1052">
        <w:t>, or data management tools hosted by RDS</w:t>
      </w:r>
      <w:r w:rsidR="00795DF9">
        <w:t xml:space="preserve">. The project is seeking to continue to double that effort and expand to new types of instruments and facilities in the next year. </w:t>
      </w:r>
      <w:r w:rsidR="00795DF9">
        <w:rPr>
          <w:b/>
        </w:rPr>
        <w:t xml:space="preserve">The total capital value of the instruments being underpinned by </w:t>
      </w:r>
      <w:r w:rsidR="00EB21F9">
        <w:rPr>
          <w:b/>
        </w:rPr>
        <w:t xml:space="preserve">the </w:t>
      </w:r>
      <w:r w:rsidR="00795DF9">
        <w:rPr>
          <w:b/>
        </w:rPr>
        <w:t>project coordinated under this endeavour is $242M across 21 University, state and national facilities</w:t>
      </w:r>
      <w:r w:rsidR="00795DF9">
        <w:rPr>
          <w:b/>
          <w:vertAlign w:val="superscript"/>
        </w:rPr>
        <w:footnoteReference w:id="3"/>
      </w:r>
      <w:r w:rsidR="00795DF9">
        <w:rPr>
          <w:b/>
        </w:rPr>
        <w:t>.</w:t>
      </w:r>
      <w:r w:rsidR="00795DF9">
        <w:t xml:space="preserve"> Combined, </w:t>
      </w:r>
      <w:r w:rsidR="00944DD8">
        <w:t>this integration effort</w:t>
      </w:r>
      <w:r w:rsidR="00795DF9">
        <w:t xml:space="preserve"> </w:t>
      </w:r>
      <w:r w:rsidR="004F11FC">
        <w:t>has underpinned</w:t>
      </w:r>
      <w:r w:rsidR="00795DF9">
        <w:t xml:space="preserve"> over 1,500 researchers</w:t>
      </w:r>
      <w:r w:rsidR="00AA445A">
        <w:t xml:space="preserve"> and </w:t>
      </w:r>
      <w:r w:rsidR="00EB0E4B">
        <w:t xml:space="preserve">many of those have gone on </w:t>
      </w:r>
      <w:r w:rsidR="00EB0E4B">
        <w:lastRenderedPageBreak/>
        <w:t xml:space="preserve">to be </w:t>
      </w:r>
      <w:r w:rsidR="00600FB3">
        <w:t>core</w:t>
      </w:r>
      <w:r w:rsidR="00EB0E4B">
        <w:t xml:space="preserve"> users of </w:t>
      </w:r>
      <w:r w:rsidR="00EB177B">
        <w:t>MASSIVE</w:t>
      </w:r>
      <w:r w:rsidR="00F526ED">
        <w:t xml:space="preserve"> and cloud-based virtual laboratories</w:t>
      </w:r>
      <w:r w:rsidR="00795DF9">
        <w:t xml:space="preserve">. </w:t>
      </w:r>
      <w:r w:rsidR="00790DAE">
        <w:t xml:space="preserve">Furthermore, the groundwork has led to the development of specialised workflows and toolboxes for next-generation modalities, including: </w:t>
      </w:r>
      <w:proofErr w:type="spellStart"/>
      <w:r w:rsidR="00790DAE">
        <w:t>CryoEM</w:t>
      </w:r>
      <w:proofErr w:type="spellEnd"/>
      <w:r w:rsidR="00790DAE">
        <w:t xml:space="preserve">, atom probe, cytometry, and lattice light sheet. </w:t>
      </w:r>
    </w:p>
    <w:p w14:paraId="24C827CD" w14:textId="2B959B1C" w:rsidR="001946AC" w:rsidRDefault="001946AC" w:rsidP="004A1A0D">
      <w:pPr>
        <w:pStyle w:val="Normal1"/>
        <w:spacing w:after="120" w:line="22" w:lineRule="atLeast"/>
      </w:pPr>
      <w:r>
        <w:t xml:space="preserve">Building on this, Australia is now ideally placed to develop an informatics fabric that connects </w:t>
      </w:r>
      <w:r w:rsidR="00D73350">
        <w:rPr>
          <w:b/>
        </w:rPr>
        <w:t>the hundreds of data producing</w:t>
      </w:r>
      <w:r>
        <w:rPr>
          <w:b/>
        </w:rPr>
        <w:t xml:space="preserve"> </w:t>
      </w:r>
      <w:r w:rsidR="00311331">
        <w:rPr>
          <w:b/>
        </w:rPr>
        <w:t xml:space="preserve">imaging </w:t>
      </w:r>
      <w:r>
        <w:rPr>
          <w:b/>
        </w:rPr>
        <w:t>instruments</w:t>
      </w:r>
      <w:r w:rsidR="007E6335">
        <w:rPr>
          <w:b/>
        </w:rPr>
        <w:t>, both NCRIS and University funded,</w:t>
      </w:r>
      <w:r w:rsidR="00116F45">
        <w:rPr>
          <w:b/>
        </w:rPr>
        <w:t xml:space="preserve"> </w:t>
      </w:r>
      <w:r w:rsidR="00F922FE">
        <w:rPr>
          <w:b/>
        </w:rPr>
        <w:t xml:space="preserve">in research institutions across Australia </w:t>
      </w:r>
      <w:r>
        <w:rPr>
          <w:b/>
        </w:rPr>
        <w:t xml:space="preserve">and </w:t>
      </w:r>
      <w:r w:rsidR="00D73350">
        <w:rPr>
          <w:b/>
        </w:rPr>
        <w:t xml:space="preserve">their </w:t>
      </w:r>
      <w:r>
        <w:rPr>
          <w:b/>
        </w:rPr>
        <w:t>users</w:t>
      </w:r>
      <w:r w:rsidR="00116F45">
        <w:t xml:space="preserve">. The goal of this fabric is </w:t>
      </w:r>
      <w:r w:rsidR="005A3AC3">
        <w:t xml:space="preserve">to allow each and every </w:t>
      </w:r>
      <w:r>
        <w:t>instrument facilit</w:t>
      </w:r>
      <w:r w:rsidR="00EB21F9">
        <w:t>y</w:t>
      </w:r>
      <w:r>
        <w:t xml:space="preserve"> to tell their users on the day of their visit:</w:t>
      </w:r>
    </w:p>
    <w:p w14:paraId="05798D83" w14:textId="36EA1CC5" w:rsidR="00FD248E" w:rsidRDefault="001946AC" w:rsidP="004A1A0D">
      <w:pPr>
        <w:pStyle w:val="Normal1"/>
        <w:spacing w:after="120" w:line="22" w:lineRule="atLeast"/>
        <w:jc w:val="center"/>
      </w:pPr>
      <w:r>
        <w:rPr>
          <w:b/>
          <w:i/>
        </w:rPr>
        <w:t xml:space="preserve">“Your data is now being ingested by a </w:t>
      </w:r>
      <w:r w:rsidR="00A369B9">
        <w:rPr>
          <w:b/>
          <w:i/>
        </w:rPr>
        <w:t xml:space="preserve">safe </w:t>
      </w:r>
      <w:r>
        <w:rPr>
          <w:b/>
          <w:i/>
        </w:rPr>
        <w:t xml:space="preserve">nationally connected data management </w:t>
      </w:r>
      <w:r w:rsidR="00A369B9">
        <w:rPr>
          <w:b/>
          <w:i/>
        </w:rPr>
        <w:t>network</w:t>
      </w:r>
      <w:r>
        <w:rPr>
          <w:b/>
          <w:i/>
        </w:rPr>
        <w:t xml:space="preserve"> and from there you can easily access it in an online collaborative environment that has many of the tools and services that you need to gain insight”.</w:t>
      </w:r>
    </w:p>
    <w:p w14:paraId="4510EFA7" w14:textId="5E367406" w:rsidR="00D730F5" w:rsidRDefault="002A259A" w:rsidP="004A1A0D">
      <w:pPr>
        <w:pStyle w:val="Normal1"/>
        <w:spacing w:after="120" w:line="22" w:lineRule="atLeast"/>
      </w:pPr>
      <w:r>
        <w:t xml:space="preserve">An initiative such as this would </w:t>
      </w:r>
      <w:r w:rsidR="001D44CA">
        <w:t xml:space="preserve">both provide </w:t>
      </w:r>
      <w:r w:rsidR="000962FC">
        <w:t xml:space="preserve">informatics capability to the </w:t>
      </w:r>
      <w:r w:rsidR="008E2A59">
        <w:t>long tail</w:t>
      </w:r>
      <w:r w:rsidR="000962FC">
        <w:t xml:space="preserve"> of </w:t>
      </w:r>
      <w:r w:rsidR="005C6355">
        <w:t>imaging users</w:t>
      </w:r>
      <w:r w:rsidR="00492B39">
        <w:t xml:space="preserve"> who are increasingly burdened by big data</w:t>
      </w:r>
      <w:r w:rsidR="005C6355">
        <w:t xml:space="preserve">, </w:t>
      </w:r>
      <w:r w:rsidR="000A106B">
        <w:t xml:space="preserve">underpin </w:t>
      </w:r>
      <w:r w:rsidR="000E486E">
        <w:t xml:space="preserve">flagship instruments that </w:t>
      </w:r>
      <w:r w:rsidR="00AE281B">
        <w:t xml:space="preserve">have </w:t>
      </w:r>
      <w:r w:rsidR="00693110">
        <w:t xml:space="preserve">immense </w:t>
      </w:r>
      <w:r w:rsidR="00E24A67">
        <w:t xml:space="preserve">data processing requirements, and </w:t>
      </w:r>
      <w:r w:rsidR="006B2752">
        <w:t xml:space="preserve">provide a platform for </w:t>
      </w:r>
      <w:r w:rsidR="002E5306">
        <w:t xml:space="preserve">collaboration </w:t>
      </w:r>
      <w:r w:rsidR="00ED1851">
        <w:t>over</w:t>
      </w:r>
      <w:r w:rsidR="00D5028F">
        <w:t xml:space="preserve"> </w:t>
      </w:r>
      <w:r w:rsidR="00BF374E">
        <w:t xml:space="preserve">both </w:t>
      </w:r>
      <w:r w:rsidR="00ED1851">
        <w:t xml:space="preserve">data and tools. </w:t>
      </w:r>
      <w:r w:rsidR="00965272">
        <w:t xml:space="preserve">At national scale, this undertaking </w:t>
      </w:r>
      <w:r w:rsidR="001946AC">
        <w:t xml:space="preserve">requires </w:t>
      </w:r>
      <w:r w:rsidR="00F14787">
        <w:t>national</w:t>
      </w:r>
      <w:r w:rsidR="001946AC">
        <w:t xml:space="preserve"> coordination </w:t>
      </w:r>
      <w:r w:rsidR="00BA347E">
        <w:t xml:space="preserve">and leadership </w:t>
      </w:r>
      <w:r w:rsidR="00F14787">
        <w:t xml:space="preserve">to work across and underpin the </w:t>
      </w:r>
      <w:r w:rsidR="00FE5FE6">
        <w:t>networks of</w:t>
      </w:r>
      <w:r w:rsidR="00F14787">
        <w:t xml:space="preserve"> </w:t>
      </w:r>
      <w:r w:rsidR="001946AC">
        <w:t xml:space="preserve">instruments, computing facilities, and user communities. </w:t>
      </w:r>
    </w:p>
    <w:p w14:paraId="52D04D1E" w14:textId="15BF7E22" w:rsidR="00D730F5" w:rsidRDefault="00D730F5" w:rsidP="004A1A0D">
      <w:pPr>
        <w:pStyle w:val="Normal1"/>
        <w:spacing w:after="120" w:line="22" w:lineRule="atLeast"/>
      </w:pPr>
      <w:r>
        <w:t>Developing a</w:t>
      </w:r>
      <w:r w:rsidR="000F1052">
        <w:t xml:space="preserve"> broad imaging </w:t>
      </w:r>
      <w:r w:rsidR="00C369DA">
        <w:t xml:space="preserve">informatics </w:t>
      </w:r>
      <w:r w:rsidR="000F1052">
        <w:t>network</w:t>
      </w:r>
      <w:r w:rsidR="00B36D30">
        <w:t xml:space="preserve"> across instruments</w:t>
      </w:r>
      <w:r w:rsidR="00022278">
        <w:t xml:space="preserve"> has a number of very positive attributes</w:t>
      </w:r>
      <w:r w:rsidR="00B7485A">
        <w:t>:</w:t>
      </w:r>
    </w:p>
    <w:p w14:paraId="5375F787" w14:textId="213489BD" w:rsidR="009F3DC3" w:rsidRDefault="00022278" w:rsidP="004A1A0D">
      <w:pPr>
        <w:pStyle w:val="Normal1"/>
        <w:numPr>
          <w:ilvl w:val="0"/>
          <w:numId w:val="6"/>
        </w:numPr>
        <w:spacing w:after="120" w:line="22" w:lineRule="atLeast"/>
      </w:pPr>
      <w:r>
        <w:t>It is low risk.</w:t>
      </w:r>
      <w:r w:rsidR="00B7485A">
        <w:t xml:space="preserve"> </w:t>
      </w:r>
      <w:r>
        <w:t>Investments</w:t>
      </w:r>
      <w:r w:rsidR="00211E76">
        <w:t xml:space="preserve"> in instruments have demonstrated both </w:t>
      </w:r>
      <w:r w:rsidR="004818D0">
        <w:t xml:space="preserve">scientific </w:t>
      </w:r>
      <w:r w:rsidR="00211E76">
        <w:t>merit and community need</w:t>
      </w:r>
      <w:r w:rsidR="00DF0F03">
        <w:t xml:space="preserve">, and underpinning </w:t>
      </w:r>
      <w:r w:rsidR="00C2217A">
        <w:t xml:space="preserve">this investment with eResearch capability </w:t>
      </w:r>
      <w:r w:rsidR="005364B7">
        <w:t>almost guarantees engagement;</w:t>
      </w:r>
      <w:r w:rsidR="0095241D">
        <w:t xml:space="preserve"> </w:t>
      </w:r>
    </w:p>
    <w:p w14:paraId="2E81FB87" w14:textId="2D0123A2" w:rsidR="00FB1C63" w:rsidRDefault="00022278" w:rsidP="004A1A0D">
      <w:pPr>
        <w:pStyle w:val="Normal1"/>
        <w:numPr>
          <w:ilvl w:val="0"/>
          <w:numId w:val="6"/>
        </w:numPr>
        <w:spacing w:after="120" w:line="22" w:lineRule="atLeast"/>
      </w:pPr>
      <w:r>
        <w:t>It increases</w:t>
      </w:r>
      <w:r w:rsidR="00EE2EA7">
        <w:t xml:space="preserve"> return on investment and de</w:t>
      </w:r>
      <w:r>
        <w:t xml:space="preserve">-risks instrument investment; and </w:t>
      </w:r>
    </w:p>
    <w:p w14:paraId="20888EEE" w14:textId="47473206" w:rsidR="00D730F5" w:rsidRDefault="00022278" w:rsidP="004A1A0D">
      <w:pPr>
        <w:pStyle w:val="Normal1"/>
        <w:numPr>
          <w:ilvl w:val="0"/>
          <w:numId w:val="6"/>
        </w:numPr>
        <w:spacing w:after="120" w:line="22" w:lineRule="atLeast"/>
      </w:pPr>
      <w:r>
        <w:t xml:space="preserve">It </w:t>
      </w:r>
      <w:r w:rsidR="00EB21F9">
        <w:t>captures</w:t>
      </w:r>
      <w:r w:rsidR="00FB1C63">
        <w:t xml:space="preserve"> a large cohort of users</w:t>
      </w:r>
      <w:r w:rsidR="00EF141A">
        <w:t>, which has been demonstrated by the very large cohort of users underpinned by the CVL.</w:t>
      </w:r>
    </w:p>
    <w:p w14:paraId="74C6026B" w14:textId="1460A72C" w:rsidR="00E44CEF" w:rsidRPr="0095241D" w:rsidRDefault="00795DF9" w:rsidP="0095241D">
      <w:pPr>
        <w:pStyle w:val="Normal1"/>
        <w:spacing w:before="100" w:beforeAutospacing="1" w:after="120" w:line="22" w:lineRule="atLeast"/>
        <w:rPr>
          <w:rFonts w:ascii="Times" w:hAnsi="Times"/>
          <w:color w:val="7F7F7F" w:themeColor="text1" w:themeTint="80"/>
        </w:rPr>
      </w:pPr>
      <w:r w:rsidRPr="0095241D">
        <w:rPr>
          <w:rFonts w:ascii="Times" w:hAnsi="Times"/>
          <w:b/>
          <w:color w:val="7F7F7F" w:themeColor="text1" w:themeTint="80"/>
        </w:rPr>
        <w:t>Question 34:</w:t>
      </w:r>
      <w:r w:rsidR="0095241D" w:rsidRPr="0095241D">
        <w:rPr>
          <w:rFonts w:ascii="Times" w:hAnsi="Times"/>
          <w:b/>
          <w:color w:val="7F7F7F" w:themeColor="text1" w:themeTint="80"/>
        </w:rPr>
        <w:t xml:space="preserve"> </w:t>
      </w:r>
      <w:r w:rsidRPr="0095241D">
        <w:rPr>
          <w:rFonts w:ascii="Times" w:hAnsi="Times"/>
          <w:b/>
          <w:color w:val="7F7F7F" w:themeColor="text1" w:themeTint="80"/>
        </w:rPr>
        <w:tab/>
        <w:t>Are there any international research infrastructure collaborations or emerging projects that Australia should engage in over the next ten years and beyond?</w:t>
      </w:r>
    </w:p>
    <w:p w14:paraId="0BE94853" w14:textId="41B32713" w:rsidR="00E44CEF" w:rsidRPr="0095241D" w:rsidRDefault="00795DF9" w:rsidP="0095241D">
      <w:pPr>
        <w:pStyle w:val="Normal1"/>
        <w:spacing w:before="100" w:beforeAutospacing="1" w:after="120" w:line="22" w:lineRule="atLeast"/>
        <w:rPr>
          <w:rFonts w:ascii="Times" w:hAnsi="Times"/>
          <w:color w:val="7F7F7F" w:themeColor="text1" w:themeTint="80"/>
        </w:rPr>
      </w:pPr>
      <w:r w:rsidRPr="0095241D">
        <w:rPr>
          <w:rFonts w:ascii="Times" w:hAnsi="Times"/>
          <w:b/>
          <w:color w:val="7F7F7F" w:themeColor="text1" w:themeTint="80"/>
        </w:rPr>
        <w:t>Question 35:</w:t>
      </w:r>
      <w:r w:rsidR="0095241D" w:rsidRPr="0095241D">
        <w:rPr>
          <w:rFonts w:ascii="Times" w:hAnsi="Times"/>
          <w:b/>
          <w:color w:val="7F7F7F" w:themeColor="text1" w:themeTint="80"/>
        </w:rPr>
        <w:t xml:space="preserve"> </w:t>
      </w:r>
      <w:r w:rsidRPr="0095241D">
        <w:rPr>
          <w:rFonts w:ascii="Times" w:hAnsi="Times"/>
          <w:b/>
          <w:color w:val="7F7F7F" w:themeColor="text1" w:themeTint="80"/>
        </w:rPr>
        <w:tab/>
        <w:t>Is there anything else that needs to be included or considered in the 2016 Roadmap for the Data for Research and Discoverability capability area?</w:t>
      </w:r>
    </w:p>
    <w:p w14:paraId="25FC2721" w14:textId="41ED8221" w:rsidR="00E44CEF" w:rsidRPr="00706568" w:rsidRDefault="00795DF9" w:rsidP="0095241D">
      <w:pPr>
        <w:pStyle w:val="Normal1"/>
        <w:spacing w:before="100" w:beforeAutospacing="1" w:after="120" w:line="22" w:lineRule="atLeast"/>
        <w:rPr>
          <w:rFonts w:ascii="Times" w:hAnsi="Times"/>
        </w:rPr>
      </w:pPr>
      <w:r w:rsidRPr="0095241D">
        <w:rPr>
          <w:rFonts w:ascii="Times" w:hAnsi="Times"/>
          <w:b/>
          <w:color w:val="7F7F7F" w:themeColor="text1" w:themeTint="80"/>
        </w:rPr>
        <w:t>Other comments</w:t>
      </w:r>
    </w:p>
    <w:sectPr w:rsidR="00E44CEF" w:rsidRPr="00706568" w:rsidSect="006E750C">
      <w:headerReference w:type="default" r:id="rId8"/>
      <w:pgSz w:w="11906" w:h="16838"/>
      <w:pgMar w:top="1276" w:right="1440" w:bottom="1440" w:left="1440" w:header="720" w:footer="72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3F31A5" w15:done="0"/>
  <w15:commentEx w15:paraId="22D99E31" w15:done="0"/>
  <w15:commentEx w15:paraId="3633A824" w15:done="0"/>
  <w15:commentEx w15:paraId="53EBAE3E" w15:done="0"/>
  <w15:commentEx w15:paraId="3720F5B3" w15:done="0"/>
  <w15:commentEx w15:paraId="1FC43AD3" w15:done="0"/>
  <w15:commentEx w15:paraId="7ADD9F6D" w15:done="0"/>
  <w15:commentEx w15:paraId="53762345" w15:done="0"/>
  <w15:commentEx w15:paraId="7D78CD3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1F1450" w14:textId="77777777" w:rsidR="005D0952" w:rsidRDefault="005D0952">
      <w:pPr>
        <w:spacing w:line="240" w:lineRule="auto"/>
      </w:pPr>
      <w:r>
        <w:separator/>
      </w:r>
    </w:p>
  </w:endnote>
  <w:endnote w:type="continuationSeparator" w:id="0">
    <w:p w14:paraId="30C7BA38" w14:textId="77777777" w:rsidR="005D0952" w:rsidRDefault="005D09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Lucida Grande">
    <w:altName w:val="Arial"/>
    <w:charset w:val="00"/>
    <w:family w:val="auto"/>
    <w:pitch w:val="variable"/>
    <w:sig w:usb0="E1000AEF" w:usb1="5000A1FF" w:usb2="00000000" w:usb3="00000000" w:csb0="000001BF" w:csb1="00000000"/>
  </w:font>
  <w:font w:name="Helvetica Neue">
    <w:altName w:val="Malgun Gothic"/>
    <w:charset w:val="00"/>
    <w:family w:val="auto"/>
    <w:pitch w:val="variable"/>
    <w:sig w:usb0="00000003" w:usb1="500079DB" w:usb2="0000001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A8116D" w14:textId="77777777" w:rsidR="005D0952" w:rsidRDefault="005D0952">
      <w:pPr>
        <w:spacing w:line="240" w:lineRule="auto"/>
      </w:pPr>
      <w:r>
        <w:separator/>
      </w:r>
    </w:p>
  </w:footnote>
  <w:footnote w:type="continuationSeparator" w:id="0">
    <w:p w14:paraId="1CE669DB" w14:textId="77777777" w:rsidR="005D0952" w:rsidRDefault="005D0952">
      <w:pPr>
        <w:spacing w:line="240" w:lineRule="auto"/>
      </w:pPr>
      <w:r>
        <w:continuationSeparator/>
      </w:r>
    </w:p>
  </w:footnote>
  <w:footnote w:id="1">
    <w:p w14:paraId="2BB090F5" w14:textId="74BC857B" w:rsidR="005D0952" w:rsidRPr="00542BFC" w:rsidRDefault="005D0952" w:rsidP="00B044A4">
      <w:pPr>
        <w:spacing w:line="264" w:lineRule="auto"/>
        <w:rPr>
          <w:sz w:val="16"/>
          <w:szCs w:val="16"/>
        </w:rPr>
      </w:pPr>
      <w:r w:rsidRPr="00542BFC">
        <w:rPr>
          <w:rStyle w:val="FootnoteReference"/>
          <w:sz w:val="16"/>
          <w:szCs w:val="16"/>
        </w:rPr>
        <w:footnoteRef/>
      </w:r>
      <w:r w:rsidRPr="00542BFC">
        <w:rPr>
          <w:sz w:val="16"/>
          <w:szCs w:val="16"/>
        </w:rPr>
        <w:t xml:space="preserve"> Monash University, University of Queensland, University of Sydney, ANU, University of Melbourne, and University of Western Australia, AMMRF, Australian Synchrotron, ANSTO, the National Imaging Facility, QCIF, Intersect</w:t>
      </w:r>
      <w:r w:rsidR="005F0D00" w:rsidRPr="00542BFC">
        <w:rPr>
          <w:sz w:val="16"/>
          <w:szCs w:val="16"/>
        </w:rPr>
        <w:t>, Research Data Services.</w:t>
      </w:r>
    </w:p>
  </w:footnote>
  <w:footnote w:id="2">
    <w:p w14:paraId="6FE7162F" w14:textId="77777777" w:rsidR="005D0952" w:rsidRDefault="005D0952">
      <w:pPr>
        <w:pStyle w:val="Normal1"/>
        <w:spacing w:line="240" w:lineRule="auto"/>
      </w:pPr>
      <w:r>
        <w:rPr>
          <w:vertAlign w:val="superscript"/>
        </w:rPr>
        <w:footnoteRef/>
      </w:r>
      <w:r>
        <w:rPr>
          <w:rFonts w:ascii="Helvetica Neue" w:eastAsia="Helvetica Neue" w:hAnsi="Helvetica Neue" w:cs="Helvetica Neue"/>
          <w:sz w:val="14"/>
          <w:szCs w:val="14"/>
        </w:rPr>
        <w:t xml:space="preserve"> http://www.nature.com/news/the-struggle-with-image-glut-1.19834</w:t>
      </w:r>
    </w:p>
  </w:footnote>
  <w:footnote w:id="3">
    <w:p w14:paraId="28B77354" w14:textId="0B9529BA" w:rsidR="005D0952" w:rsidRPr="00660B02" w:rsidRDefault="005D0952" w:rsidP="00660B02">
      <w:pPr>
        <w:pStyle w:val="Normal1"/>
        <w:keepLines/>
        <w:spacing w:line="216" w:lineRule="auto"/>
        <w:rPr>
          <w:sz w:val="14"/>
          <w:szCs w:val="14"/>
        </w:rPr>
      </w:pPr>
      <w:r w:rsidRPr="00660B02">
        <w:rPr>
          <w:sz w:val="14"/>
          <w:szCs w:val="14"/>
          <w:vertAlign w:val="superscript"/>
        </w:rPr>
        <w:footnoteRef/>
      </w:r>
      <w:r w:rsidRPr="00660B02">
        <w:rPr>
          <w:b/>
          <w:sz w:val="14"/>
          <w:szCs w:val="14"/>
        </w:rPr>
        <w:t xml:space="preserve"> Facilities participating include: </w:t>
      </w:r>
      <w:r w:rsidRPr="00660B02">
        <w:rPr>
          <w:sz w:val="14"/>
          <w:szCs w:val="14"/>
        </w:rPr>
        <w:t>Animal MRI Facility, Florey Neuroscience Institutes</w:t>
      </w:r>
      <w:r w:rsidR="00907532" w:rsidRPr="00660B02">
        <w:rPr>
          <w:sz w:val="14"/>
          <w:szCs w:val="14"/>
        </w:rPr>
        <w:t xml:space="preserve">, </w:t>
      </w:r>
      <w:r w:rsidRPr="00660B02">
        <w:rPr>
          <w:sz w:val="14"/>
          <w:szCs w:val="14"/>
        </w:rPr>
        <w:t xml:space="preserve">Australian Centre for Microscopy &amp; Microanalysis </w:t>
      </w:r>
      <w:r w:rsidR="00907532" w:rsidRPr="00660B02">
        <w:rPr>
          <w:sz w:val="14"/>
          <w:szCs w:val="14"/>
        </w:rPr>
        <w:t>(</w:t>
      </w:r>
      <w:proofErr w:type="spellStart"/>
      <w:r w:rsidRPr="00660B02">
        <w:rPr>
          <w:sz w:val="14"/>
          <w:szCs w:val="14"/>
        </w:rPr>
        <w:t>USydney</w:t>
      </w:r>
      <w:proofErr w:type="spellEnd"/>
      <w:r w:rsidR="00907532" w:rsidRPr="00660B02">
        <w:rPr>
          <w:sz w:val="14"/>
          <w:szCs w:val="14"/>
        </w:rPr>
        <w:t xml:space="preserve">), </w:t>
      </w:r>
      <w:r w:rsidRPr="00660B02">
        <w:rPr>
          <w:sz w:val="14"/>
          <w:szCs w:val="14"/>
        </w:rPr>
        <w:t>Australian Synchrotron</w:t>
      </w:r>
      <w:r w:rsidR="00907532" w:rsidRPr="00660B02">
        <w:rPr>
          <w:sz w:val="14"/>
          <w:szCs w:val="14"/>
        </w:rPr>
        <w:t xml:space="preserve">, </w:t>
      </w:r>
      <w:r w:rsidRPr="00660B02">
        <w:rPr>
          <w:sz w:val="14"/>
          <w:szCs w:val="14"/>
        </w:rPr>
        <w:t xml:space="preserve">Biological Optical Microscope Platform </w:t>
      </w:r>
      <w:r w:rsidR="00907532" w:rsidRPr="00660B02">
        <w:rPr>
          <w:sz w:val="14"/>
          <w:szCs w:val="14"/>
        </w:rPr>
        <w:t>(</w:t>
      </w:r>
      <w:proofErr w:type="spellStart"/>
      <w:r w:rsidRPr="00660B02">
        <w:rPr>
          <w:sz w:val="14"/>
          <w:szCs w:val="14"/>
        </w:rPr>
        <w:t>UMelbourne</w:t>
      </w:r>
      <w:proofErr w:type="spellEnd"/>
      <w:r w:rsidR="00907532" w:rsidRPr="00660B02">
        <w:rPr>
          <w:sz w:val="14"/>
          <w:szCs w:val="14"/>
        </w:rPr>
        <w:t>)</w:t>
      </w:r>
      <w:r w:rsidR="00D4265F" w:rsidRPr="00660B02">
        <w:rPr>
          <w:sz w:val="14"/>
          <w:szCs w:val="14"/>
        </w:rPr>
        <w:t>, Bragg Institute (</w:t>
      </w:r>
      <w:proofErr w:type="spellStart"/>
      <w:r w:rsidRPr="00660B02">
        <w:rPr>
          <w:sz w:val="14"/>
          <w:szCs w:val="14"/>
        </w:rPr>
        <w:t>ANSTO</w:t>
      </w:r>
      <w:proofErr w:type="spellEnd"/>
      <w:r w:rsidR="00D4265F" w:rsidRPr="00660B02">
        <w:rPr>
          <w:sz w:val="14"/>
          <w:szCs w:val="14"/>
        </w:rPr>
        <w:t xml:space="preserve">), </w:t>
      </w:r>
      <w:proofErr w:type="spellStart"/>
      <w:r w:rsidRPr="00660B02">
        <w:rPr>
          <w:sz w:val="14"/>
          <w:szCs w:val="14"/>
        </w:rPr>
        <w:t>Center</w:t>
      </w:r>
      <w:proofErr w:type="spellEnd"/>
      <w:r w:rsidRPr="00660B02">
        <w:rPr>
          <w:sz w:val="14"/>
          <w:szCs w:val="14"/>
        </w:rPr>
        <w:t xml:space="preserve"> for Advanced Imaging, </w:t>
      </w:r>
      <w:r w:rsidR="00D4265F" w:rsidRPr="00660B02">
        <w:rPr>
          <w:sz w:val="14"/>
          <w:szCs w:val="14"/>
        </w:rPr>
        <w:t>(</w:t>
      </w:r>
      <w:r w:rsidRPr="00660B02">
        <w:rPr>
          <w:sz w:val="14"/>
          <w:szCs w:val="14"/>
        </w:rPr>
        <w:t>UQ</w:t>
      </w:r>
      <w:r w:rsidR="00D4265F" w:rsidRPr="00660B02">
        <w:rPr>
          <w:sz w:val="14"/>
          <w:szCs w:val="14"/>
        </w:rPr>
        <w:t xml:space="preserve">), </w:t>
      </w:r>
      <w:r w:rsidRPr="00660B02">
        <w:rPr>
          <w:sz w:val="14"/>
          <w:szCs w:val="14"/>
        </w:rPr>
        <w:t>Centre for Microscopy and Microanaly</w:t>
      </w:r>
      <w:r w:rsidR="00D4265F" w:rsidRPr="00660B02">
        <w:rPr>
          <w:sz w:val="14"/>
          <w:szCs w:val="14"/>
        </w:rPr>
        <w:t>sis (</w:t>
      </w:r>
      <w:r w:rsidRPr="00660B02">
        <w:rPr>
          <w:sz w:val="14"/>
          <w:szCs w:val="14"/>
        </w:rPr>
        <w:t>UQ</w:t>
      </w:r>
      <w:r w:rsidR="00D4265F" w:rsidRPr="00660B02">
        <w:rPr>
          <w:sz w:val="14"/>
          <w:szCs w:val="14"/>
        </w:rPr>
        <w:t>), Florey (</w:t>
      </w:r>
      <w:r w:rsidRPr="00660B02">
        <w:rPr>
          <w:sz w:val="14"/>
          <w:szCs w:val="14"/>
        </w:rPr>
        <w:t>Melbourne Brain Centre</w:t>
      </w:r>
      <w:r w:rsidR="00D4265F" w:rsidRPr="00660B02">
        <w:rPr>
          <w:sz w:val="14"/>
          <w:szCs w:val="14"/>
        </w:rPr>
        <w:t xml:space="preserve">), </w:t>
      </w:r>
      <w:proofErr w:type="spellStart"/>
      <w:r w:rsidR="00D4265F" w:rsidRPr="00660B02">
        <w:rPr>
          <w:sz w:val="14"/>
          <w:szCs w:val="14"/>
        </w:rPr>
        <w:t>FlowCore</w:t>
      </w:r>
      <w:proofErr w:type="spellEnd"/>
      <w:r w:rsidR="00D4265F" w:rsidRPr="00660B02">
        <w:rPr>
          <w:sz w:val="14"/>
          <w:szCs w:val="14"/>
        </w:rPr>
        <w:t xml:space="preserve"> (</w:t>
      </w:r>
      <w:r w:rsidRPr="00660B02">
        <w:rPr>
          <w:sz w:val="14"/>
          <w:szCs w:val="14"/>
        </w:rPr>
        <w:t>Monash University</w:t>
      </w:r>
      <w:r w:rsidR="00D4265F" w:rsidRPr="00660B02">
        <w:rPr>
          <w:sz w:val="14"/>
          <w:szCs w:val="14"/>
        </w:rPr>
        <w:t xml:space="preserve">), </w:t>
      </w:r>
      <w:r w:rsidRPr="00660B02">
        <w:rPr>
          <w:sz w:val="14"/>
          <w:szCs w:val="14"/>
        </w:rPr>
        <w:t>Melbourne Brain Centre Imaging Unit</w:t>
      </w:r>
      <w:r w:rsidR="00D4265F" w:rsidRPr="00660B02">
        <w:rPr>
          <w:sz w:val="14"/>
          <w:szCs w:val="14"/>
        </w:rPr>
        <w:t xml:space="preserve">, </w:t>
      </w:r>
      <w:proofErr w:type="spellStart"/>
      <w:r w:rsidRPr="00660B02">
        <w:rPr>
          <w:sz w:val="14"/>
          <w:szCs w:val="14"/>
        </w:rPr>
        <w:t>MicroNano</w:t>
      </w:r>
      <w:proofErr w:type="spellEnd"/>
      <w:r w:rsidRPr="00660B02">
        <w:rPr>
          <w:sz w:val="14"/>
          <w:szCs w:val="14"/>
        </w:rPr>
        <w:t xml:space="preserve"> Research Facil</w:t>
      </w:r>
      <w:r w:rsidR="00D4265F" w:rsidRPr="00660B02">
        <w:rPr>
          <w:sz w:val="14"/>
          <w:szCs w:val="14"/>
        </w:rPr>
        <w:t>ity (</w:t>
      </w:r>
      <w:proofErr w:type="spellStart"/>
      <w:r w:rsidRPr="00660B02">
        <w:rPr>
          <w:sz w:val="14"/>
          <w:szCs w:val="14"/>
        </w:rPr>
        <w:t>RMIT</w:t>
      </w:r>
      <w:proofErr w:type="spellEnd"/>
      <w:r w:rsidR="00D4265F" w:rsidRPr="00660B02">
        <w:rPr>
          <w:sz w:val="14"/>
          <w:szCs w:val="14"/>
        </w:rPr>
        <w:t xml:space="preserve">), </w:t>
      </w:r>
      <w:r w:rsidRPr="00660B02">
        <w:rPr>
          <w:sz w:val="14"/>
          <w:szCs w:val="14"/>
        </w:rPr>
        <w:t>Monash Biomedical Imaging</w:t>
      </w:r>
      <w:r w:rsidR="00D4265F" w:rsidRPr="00660B02">
        <w:rPr>
          <w:sz w:val="14"/>
          <w:szCs w:val="14"/>
        </w:rPr>
        <w:t xml:space="preserve"> (Monash University), </w:t>
      </w:r>
      <w:r w:rsidRPr="00660B02">
        <w:rPr>
          <w:sz w:val="14"/>
          <w:szCs w:val="14"/>
        </w:rPr>
        <w:t>Monash Biomedical Proteomics Facility</w:t>
      </w:r>
      <w:r w:rsidR="00D4265F" w:rsidRPr="00660B02">
        <w:rPr>
          <w:sz w:val="14"/>
          <w:szCs w:val="14"/>
        </w:rPr>
        <w:t xml:space="preserve">, </w:t>
      </w:r>
      <w:r w:rsidRPr="00660B02">
        <w:rPr>
          <w:sz w:val="14"/>
          <w:szCs w:val="14"/>
        </w:rPr>
        <w:t>Monash Injury Research Institut</w:t>
      </w:r>
      <w:r w:rsidR="00D4265F" w:rsidRPr="00660B02">
        <w:rPr>
          <w:sz w:val="14"/>
          <w:szCs w:val="14"/>
        </w:rPr>
        <w:t xml:space="preserve">e, </w:t>
      </w:r>
      <w:r w:rsidRPr="00660B02">
        <w:rPr>
          <w:sz w:val="14"/>
          <w:szCs w:val="14"/>
        </w:rPr>
        <w:t>Monash Micro Imaging</w:t>
      </w:r>
      <w:r w:rsidR="00D4265F" w:rsidRPr="00660B02">
        <w:rPr>
          <w:sz w:val="14"/>
          <w:szCs w:val="14"/>
        </w:rPr>
        <w:t xml:space="preserve">, </w:t>
      </w:r>
      <w:r w:rsidRPr="00660B02">
        <w:rPr>
          <w:sz w:val="14"/>
          <w:szCs w:val="14"/>
        </w:rPr>
        <w:t>Monash Micro Imaging (AMREP)</w:t>
      </w:r>
      <w:r w:rsidR="00D4265F" w:rsidRPr="00660B02">
        <w:rPr>
          <w:sz w:val="14"/>
          <w:szCs w:val="14"/>
        </w:rPr>
        <w:t xml:space="preserve">, </w:t>
      </w:r>
      <w:r w:rsidRPr="00660B02">
        <w:rPr>
          <w:sz w:val="14"/>
          <w:szCs w:val="14"/>
        </w:rPr>
        <w:t>Queensland Brain Institute</w:t>
      </w:r>
      <w:r w:rsidR="00D4265F" w:rsidRPr="00660B02">
        <w:rPr>
          <w:sz w:val="14"/>
          <w:szCs w:val="14"/>
        </w:rPr>
        <w:t xml:space="preserve">, </w:t>
      </w:r>
      <w:r w:rsidRPr="00660B02">
        <w:rPr>
          <w:sz w:val="14"/>
          <w:szCs w:val="14"/>
        </w:rPr>
        <w:t>Royal Children's Hospital</w:t>
      </w:r>
      <w:r w:rsidR="00D4265F" w:rsidRPr="00660B02">
        <w:rPr>
          <w:sz w:val="14"/>
          <w:szCs w:val="14"/>
        </w:rPr>
        <w:t xml:space="preserve">, </w:t>
      </w:r>
      <w:r w:rsidRPr="00660B02">
        <w:rPr>
          <w:sz w:val="14"/>
          <w:szCs w:val="14"/>
        </w:rPr>
        <w:t xml:space="preserve">St </w:t>
      </w:r>
      <w:proofErr w:type="spellStart"/>
      <w:r w:rsidRPr="00660B02">
        <w:rPr>
          <w:sz w:val="14"/>
          <w:szCs w:val="14"/>
        </w:rPr>
        <w:t>Vincents</w:t>
      </w:r>
      <w:proofErr w:type="spellEnd"/>
      <w:r w:rsidR="00706568" w:rsidRPr="00660B02">
        <w:rPr>
          <w:sz w:val="14"/>
          <w:szCs w:val="14"/>
        </w:rPr>
        <w:t xml:space="preserve"> Hospital</w:t>
      </w:r>
      <w:r w:rsidR="00D4265F" w:rsidRPr="00660B02">
        <w:rPr>
          <w:sz w:val="14"/>
          <w:szCs w:val="14"/>
        </w:rPr>
        <w:t xml:space="preserve">, </w:t>
      </w:r>
      <w:r w:rsidRPr="00660B02">
        <w:rPr>
          <w:sz w:val="14"/>
          <w:szCs w:val="14"/>
        </w:rPr>
        <w:t xml:space="preserve">The Clive and Vera </w:t>
      </w:r>
      <w:proofErr w:type="spellStart"/>
      <w:r w:rsidRPr="00660B02">
        <w:rPr>
          <w:sz w:val="14"/>
          <w:szCs w:val="14"/>
        </w:rPr>
        <w:t>Ramaciotti</w:t>
      </w:r>
      <w:proofErr w:type="spellEnd"/>
      <w:r w:rsidRPr="00660B02">
        <w:rPr>
          <w:sz w:val="14"/>
          <w:szCs w:val="14"/>
        </w:rPr>
        <w:t xml:space="preserve"> Centre for Structural </w:t>
      </w:r>
      <w:proofErr w:type="spellStart"/>
      <w:r w:rsidRPr="00660B02">
        <w:rPr>
          <w:sz w:val="14"/>
          <w:szCs w:val="14"/>
        </w:rPr>
        <w:t>Cryo</w:t>
      </w:r>
      <w:proofErr w:type="spellEnd"/>
      <w:r w:rsidRPr="00660B02">
        <w:rPr>
          <w:sz w:val="14"/>
          <w:szCs w:val="14"/>
        </w:rPr>
        <w:t>-Electron Microscopy</w:t>
      </w:r>
      <w:r w:rsidR="00D4265F" w:rsidRPr="00660B02">
        <w:rPr>
          <w:sz w:val="14"/>
          <w:szCs w:val="14"/>
        </w:rPr>
        <w:t xml:space="preserve">, </w:t>
      </w:r>
      <w:r w:rsidRPr="00660B02">
        <w:rPr>
          <w:sz w:val="14"/>
          <w:szCs w:val="14"/>
        </w:rPr>
        <w:t>X-ray Micr</w:t>
      </w:r>
      <w:r w:rsidR="00EC44DB" w:rsidRPr="00660B02">
        <w:rPr>
          <w:sz w:val="14"/>
          <w:szCs w:val="14"/>
        </w:rPr>
        <w:t xml:space="preserve">oscopy Facility for Imaging Geo </w:t>
      </w:r>
      <w:r w:rsidRPr="00660B02">
        <w:rPr>
          <w:sz w:val="14"/>
          <w:szCs w:val="14"/>
        </w:rPr>
        <w:t>materials</w:t>
      </w:r>
      <w:r w:rsidR="00D4265F" w:rsidRPr="00660B02">
        <w:rPr>
          <w:sz w:val="14"/>
          <w:szCs w:val="14"/>
        </w:rPr>
        <w:t xml:space="preserve"> (</w:t>
      </w:r>
      <w:r w:rsidRPr="00660B02">
        <w:rPr>
          <w:sz w:val="14"/>
          <w:szCs w:val="14"/>
        </w:rPr>
        <w:t>Monash</w:t>
      </w:r>
      <w:r w:rsidR="00D4265F" w:rsidRPr="00660B02">
        <w:rPr>
          <w:sz w:val="14"/>
          <w:szCs w:val="14"/>
        </w:rPr>
        <w:t xml:space="preserve"> University)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6D4E1" w14:textId="77777777" w:rsidR="005D0952" w:rsidRDefault="005D0952">
    <w:pPr>
      <w:pStyle w:val="Normal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637B"/>
    <w:multiLevelType w:val="multilevel"/>
    <w:tmpl w:val="852A07E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244638E8"/>
    <w:multiLevelType w:val="hybridMultilevel"/>
    <w:tmpl w:val="97E83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707ED1"/>
    <w:multiLevelType w:val="multilevel"/>
    <w:tmpl w:val="F7FAB70A"/>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3">
    <w:nsid w:val="31AC4995"/>
    <w:multiLevelType w:val="hybridMultilevel"/>
    <w:tmpl w:val="52588B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4805430"/>
    <w:multiLevelType w:val="multilevel"/>
    <w:tmpl w:val="EB84B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74A5E56"/>
    <w:multiLevelType w:val="hybridMultilevel"/>
    <w:tmpl w:val="DC983CDE"/>
    <w:lvl w:ilvl="0" w:tplc="FD94D6D2">
      <w:numFmt w:val="bullet"/>
      <w:lvlText w:val=""/>
      <w:lvlJc w:val="left"/>
      <w:pPr>
        <w:ind w:left="560" w:hanging="360"/>
      </w:pPr>
      <w:rPr>
        <w:rFonts w:ascii="Symbol" w:eastAsia="Arial" w:hAnsi="Symbol" w:cs="Arial" w:hint="default"/>
      </w:rPr>
    </w:lvl>
    <w:lvl w:ilvl="1" w:tplc="04090003" w:tentative="1">
      <w:start w:val="1"/>
      <w:numFmt w:val="bullet"/>
      <w:lvlText w:val="o"/>
      <w:lvlJc w:val="left"/>
      <w:pPr>
        <w:ind w:left="1280" w:hanging="360"/>
      </w:pPr>
      <w:rPr>
        <w:rFonts w:ascii="Courier New" w:hAnsi="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6">
    <w:nsid w:val="37FF6B8A"/>
    <w:multiLevelType w:val="hybridMultilevel"/>
    <w:tmpl w:val="BA2EF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0758CB"/>
    <w:multiLevelType w:val="multilevel"/>
    <w:tmpl w:val="5CDE127A"/>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8">
    <w:nsid w:val="41675A95"/>
    <w:multiLevelType w:val="hybridMultilevel"/>
    <w:tmpl w:val="BEE0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166EDC"/>
    <w:multiLevelType w:val="multilevel"/>
    <w:tmpl w:val="9A1837AA"/>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0">
    <w:nsid w:val="528E6657"/>
    <w:multiLevelType w:val="hybridMultilevel"/>
    <w:tmpl w:val="BD064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121E38"/>
    <w:multiLevelType w:val="multilevel"/>
    <w:tmpl w:val="E6ACF02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nsid w:val="7C8675C5"/>
    <w:multiLevelType w:val="multilevel"/>
    <w:tmpl w:val="ABFA4BEA"/>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num w:numId="1">
    <w:abstractNumId w:val="7"/>
  </w:num>
  <w:num w:numId="2">
    <w:abstractNumId w:val="2"/>
  </w:num>
  <w:num w:numId="3">
    <w:abstractNumId w:val="9"/>
  </w:num>
  <w:num w:numId="4">
    <w:abstractNumId w:val="12"/>
  </w:num>
  <w:num w:numId="5">
    <w:abstractNumId w:val="6"/>
  </w:num>
  <w:num w:numId="6">
    <w:abstractNumId w:val="1"/>
  </w:num>
  <w:num w:numId="7">
    <w:abstractNumId w:val="11"/>
  </w:num>
  <w:num w:numId="8">
    <w:abstractNumId w:val="0"/>
  </w:num>
  <w:num w:numId="9">
    <w:abstractNumId w:val="3"/>
  </w:num>
  <w:num w:numId="10">
    <w:abstractNumId w:val="5"/>
  </w:num>
  <w:num w:numId="11">
    <w:abstractNumId w:val="10"/>
  </w:num>
  <w:num w:numId="12">
    <w:abstractNumId w:val="8"/>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eg Storr">
    <w15:presenceInfo w15:providerId="Windows Live" w15:userId="817b6b07dbb24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CEF"/>
    <w:rsid w:val="00003619"/>
    <w:rsid w:val="00004041"/>
    <w:rsid w:val="000118BB"/>
    <w:rsid w:val="00011E08"/>
    <w:rsid w:val="00012211"/>
    <w:rsid w:val="0001243D"/>
    <w:rsid w:val="00013B1B"/>
    <w:rsid w:val="00013E08"/>
    <w:rsid w:val="0001483B"/>
    <w:rsid w:val="00014FA0"/>
    <w:rsid w:val="00016805"/>
    <w:rsid w:val="00020CDB"/>
    <w:rsid w:val="00021022"/>
    <w:rsid w:val="00022278"/>
    <w:rsid w:val="00023D4D"/>
    <w:rsid w:val="00025978"/>
    <w:rsid w:val="0002636A"/>
    <w:rsid w:val="00030CE9"/>
    <w:rsid w:val="000313BC"/>
    <w:rsid w:val="00032F29"/>
    <w:rsid w:val="000352FF"/>
    <w:rsid w:val="00035418"/>
    <w:rsid w:val="0004109A"/>
    <w:rsid w:val="00044E38"/>
    <w:rsid w:val="00047734"/>
    <w:rsid w:val="000510C2"/>
    <w:rsid w:val="0005512F"/>
    <w:rsid w:val="000561FB"/>
    <w:rsid w:val="00056518"/>
    <w:rsid w:val="000606C1"/>
    <w:rsid w:val="00061851"/>
    <w:rsid w:val="00062B11"/>
    <w:rsid w:val="000645E0"/>
    <w:rsid w:val="000650F6"/>
    <w:rsid w:val="00067565"/>
    <w:rsid w:val="000701DF"/>
    <w:rsid w:val="000720C0"/>
    <w:rsid w:val="000731FC"/>
    <w:rsid w:val="00073ED0"/>
    <w:rsid w:val="00075EC6"/>
    <w:rsid w:val="00075F4B"/>
    <w:rsid w:val="00080115"/>
    <w:rsid w:val="000817C0"/>
    <w:rsid w:val="00082A5D"/>
    <w:rsid w:val="0008408C"/>
    <w:rsid w:val="00084442"/>
    <w:rsid w:val="000875F8"/>
    <w:rsid w:val="0009023A"/>
    <w:rsid w:val="00090790"/>
    <w:rsid w:val="00093B09"/>
    <w:rsid w:val="00094165"/>
    <w:rsid w:val="00095255"/>
    <w:rsid w:val="000962FC"/>
    <w:rsid w:val="000964AD"/>
    <w:rsid w:val="00097952"/>
    <w:rsid w:val="000A106B"/>
    <w:rsid w:val="000A4379"/>
    <w:rsid w:val="000A469B"/>
    <w:rsid w:val="000B2039"/>
    <w:rsid w:val="000B2566"/>
    <w:rsid w:val="000B3550"/>
    <w:rsid w:val="000B55E4"/>
    <w:rsid w:val="000C1511"/>
    <w:rsid w:val="000C3CB8"/>
    <w:rsid w:val="000C51CF"/>
    <w:rsid w:val="000C5E13"/>
    <w:rsid w:val="000C5F91"/>
    <w:rsid w:val="000D07C8"/>
    <w:rsid w:val="000D1022"/>
    <w:rsid w:val="000D2B6C"/>
    <w:rsid w:val="000D40B1"/>
    <w:rsid w:val="000E3B4E"/>
    <w:rsid w:val="000E486E"/>
    <w:rsid w:val="000E4CD9"/>
    <w:rsid w:val="000E501D"/>
    <w:rsid w:val="000F0978"/>
    <w:rsid w:val="000F1052"/>
    <w:rsid w:val="000F10EA"/>
    <w:rsid w:val="000F3490"/>
    <w:rsid w:val="000F5806"/>
    <w:rsid w:val="000F6F7B"/>
    <w:rsid w:val="00101671"/>
    <w:rsid w:val="00103719"/>
    <w:rsid w:val="00104E5C"/>
    <w:rsid w:val="001054E3"/>
    <w:rsid w:val="00107406"/>
    <w:rsid w:val="00110313"/>
    <w:rsid w:val="00110D95"/>
    <w:rsid w:val="001163EA"/>
    <w:rsid w:val="00116F45"/>
    <w:rsid w:val="00121271"/>
    <w:rsid w:val="00130D24"/>
    <w:rsid w:val="00131BEA"/>
    <w:rsid w:val="001330BE"/>
    <w:rsid w:val="00133871"/>
    <w:rsid w:val="00133EF1"/>
    <w:rsid w:val="001358C2"/>
    <w:rsid w:val="00135CFC"/>
    <w:rsid w:val="00135D99"/>
    <w:rsid w:val="00142124"/>
    <w:rsid w:val="001442C6"/>
    <w:rsid w:val="001460CE"/>
    <w:rsid w:val="00147A6C"/>
    <w:rsid w:val="001531D9"/>
    <w:rsid w:val="001532C6"/>
    <w:rsid w:val="001533F6"/>
    <w:rsid w:val="00154B13"/>
    <w:rsid w:val="00155273"/>
    <w:rsid w:val="00162EC0"/>
    <w:rsid w:val="0016397A"/>
    <w:rsid w:val="00164238"/>
    <w:rsid w:val="001659DD"/>
    <w:rsid w:val="001676BC"/>
    <w:rsid w:val="00173B35"/>
    <w:rsid w:val="00174BBC"/>
    <w:rsid w:val="00180666"/>
    <w:rsid w:val="0018158F"/>
    <w:rsid w:val="00182A34"/>
    <w:rsid w:val="00184148"/>
    <w:rsid w:val="00187405"/>
    <w:rsid w:val="00193C6A"/>
    <w:rsid w:val="001940A8"/>
    <w:rsid w:val="001946AC"/>
    <w:rsid w:val="00197092"/>
    <w:rsid w:val="001A0285"/>
    <w:rsid w:val="001A15C8"/>
    <w:rsid w:val="001A224E"/>
    <w:rsid w:val="001A2B78"/>
    <w:rsid w:val="001A337C"/>
    <w:rsid w:val="001A3632"/>
    <w:rsid w:val="001A3D22"/>
    <w:rsid w:val="001A40C4"/>
    <w:rsid w:val="001A5276"/>
    <w:rsid w:val="001A65F9"/>
    <w:rsid w:val="001B017C"/>
    <w:rsid w:val="001B0CF1"/>
    <w:rsid w:val="001B334A"/>
    <w:rsid w:val="001B4B65"/>
    <w:rsid w:val="001B4C88"/>
    <w:rsid w:val="001B5BBB"/>
    <w:rsid w:val="001B6E4F"/>
    <w:rsid w:val="001B751D"/>
    <w:rsid w:val="001C03DC"/>
    <w:rsid w:val="001C4D32"/>
    <w:rsid w:val="001D2053"/>
    <w:rsid w:val="001D2E25"/>
    <w:rsid w:val="001D420D"/>
    <w:rsid w:val="001D44CA"/>
    <w:rsid w:val="001D466C"/>
    <w:rsid w:val="001D5318"/>
    <w:rsid w:val="001D648F"/>
    <w:rsid w:val="001D65AB"/>
    <w:rsid w:val="001D6BDF"/>
    <w:rsid w:val="001D6FA9"/>
    <w:rsid w:val="001E0C10"/>
    <w:rsid w:val="001E19ED"/>
    <w:rsid w:val="001E28B8"/>
    <w:rsid w:val="001E3C61"/>
    <w:rsid w:val="001E56C9"/>
    <w:rsid w:val="001E659F"/>
    <w:rsid w:val="001E750C"/>
    <w:rsid w:val="001E77EA"/>
    <w:rsid w:val="001F1042"/>
    <w:rsid w:val="001F23ED"/>
    <w:rsid w:val="001F4471"/>
    <w:rsid w:val="001F5D3A"/>
    <w:rsid w:val="001F6044"/>
    <w:rsid w:val="002009D6"/>
    <w:rsid w:val="00200AF7"/>
    <w:rsid w:val="0020101D"/>
    <w:rsid w:val="00201274"/>
    <w:rsid w:val="0020281B"/>
    <w:rsid w:val="00203596"/>
    <w:rsid w:val="00206C80"/>
    <w:rsid w:val="00211E76"/>
    <w:rsid w:val="002133EF"/>
    <w:rsid w:val="002176B3"/>
    <w:rsid w:val="00220A0A"/>
    <w:rsid w:val="002218AD"/>
    <w:rsid w:val="00226363"/>
    <w:rsid w:val="00226A84"/>
    <w:rsid w:val="002312B8"/>
    <w:rsid w:val="0023186E"/>
    <w:rsid w:val="0023253D"/>
    <w:rsid w:val="00237219"/>
    <w:rsid w:val="00240853"/>
    <w:rsid w:val="00247544"/>
    <w:rsid w:val="00247C5A"/>
    <w:rsid w:val="00247E49"/>
    <w:rsid w:val="002510A4"/>
    <w:rsid w:val="002517E6"/>
    <w:rsid w:val="0025486F"/>
    <w:rsid w:val="00254D62"/>
    <w:rsid w:val="00256266"/>
    <w:rsid w:val="00260167"/>
    <w:rsid w:val="00260886"/>
    <w:rsid w:val="0026323F"/>
    <w:rsid w:val="00265FA5"/>
    <w:rsid w:val="00267F9A"/>
    <w:rsid w:val="002713DF"/>
    <w:rsid w:val="002713F0"/>
    <w:rsid w:val="00273846"/>
    <w:rsid w:val="002752EB"/>
    <w:rsid w:val="0027653B"/>
    <w:rsid w:val="002779C1"/>
    <w:rsid w:val="00281AD2"/>
    <w:rsid w:val="00281F48"/>
    <w:rsid w:val="00282361"/>
    <w:rsid w:val="00282658"/>
    <w:rsid w:val="00285576"/>
    <w:rsid w:val="00285AEA"/>
    <w:rsid w:val="00286758"/>
    <w:rsid w:val="00286934"/>
    <w:rsid w:val="00286A7E"/>
    <w:rsid w:val="0029089B"/>
    <w:rsid w:val="00290D9E"/>
    <w:rsid w:val="00295F84"/>
    <w:rsid w:val="002A06C1"/>
    <w:rsid w:val="002A091E"/>
    <w:rsid w:val="002A259A"/>
    <w:rsid w:val="002A2F37"/>
    <w:rsid w:val="002A350E"/>
    <w:rsid w:val="002A64C8"/>
    <w:rsid w:val="002A6C60"/>
    <w:rsid w:val="002A779E"/>
    <w:rsid w:val="002A7EEB"/>
    <w:rsid w:val="002B1F16"/>
    <w:rsid w:val="002C1624"/>
    <w:rsid w:val="002C1689"/>
    <w:rsid w:val="002C3C2D"/>
    <w:rsid w:val="002C59CF"/>
    <w:rsid w:val="002C7A2F"/>
    <w:rsid w:val="002D0317"/>
    <w:rsid w:val="002D04EA"/>
    <w:rsid w:val="002D0D4A"/>
    <w:rsid w:val="002D1837"/>
    <w:rsid w:val="002D52DB"/>
    <w:rsid w:val="002E1652"/>
    <w:rsid w:val="002E2F60"/>
    <w:rsid w:val="002E3773"/>
    <w:rsid w:val="002E47B4"/>
    <w:rsid w:val="002E5306"/>
    <w:rsid w:val="002F52CC"/>
    <w:rsid w:val="002F5535"/>
    <w:rsid w:val="002F56ED"/>
    <w:rsid w:val="002F57BB"/>
    <w:rsid w:val="002F5A00"/>
    <w:rsid w:val="002F6D2E"/>
    <w:rsid w:val="00301771"/>
    <w:rsid w:val="00301E32"/>
    <w:rsid w:val="00306993"/>
    <w:rsid w:val="00311331"/>
    <w:rsid w:val="003123A8"/>
    <w:rsid w:val="00313243"/>
    <w:rsid w:val="00313632"/>
    <w:rsid w:val="00315213"/>
    <w:rsid w:val="00317E4A"/>
    <w:rsid w:val="00320041"/>
    <w:rsid w:val="00326C08"/>
    <w:rsid w:val="003276B8"/>
    <w:rsid w:val="00327989"/>
    <w:rsid w:val="00334F4D"/>
    <w:rsid w:val="00337B89"/>
    <w:rsid w:val="00341969"/>
    <w:rsid w:val="003420DB"/>
    <w:rsid w:val="00344ADB"/>
    <w:rsid w:val="00344B2D"/>
    <w:rsid w:val="00345624"/>
    <w:rsid w:val="00345A26"/>
    <w:rsid w:val="003474F7"/>
    <w:rsid w:val="00347690"/>
    <w:rsid w:val="003505DF"/>
    <w:rsid w:val="00351CDD"/>
    <w:rsid w:val="00352A7F"/>
    <w:rsid w:val="003557F0"/>
    <w:rsid w:val="00356DE5"/>
    <w:rsid w:val="0036022A"/>
    <w:rsid w:val="0036031F"/>
    <w:rsid w:val="00366A83"/>
    <w:rsid w:val="003737F6"/>
    <w:rsid w:val="00374CC8"/>
    <w:rsid w:val="00380F2B"/>
    <w:rsid w:val="003847BE"/>
    <w:rsid w:val="003855FA"/>
    <w:rsid w:val="0038741F"/>
    <w:rsid w:val="00390339"/>
    <w:rsid w:val="00392469"/>
    <w:rsid w:val="003933BD"/>
    <w:rsid w:val="00393A02"/>
    <w:rsid w:val="00394F0C"/>
    <w:rsid w:val="00395A41"/>
    <w:rsid w:val="00396B2B"/>
    <w:rsid w:val="003A1377"/>
    <w:rsid w:val="003A146E"/>
    <w:rsid w:val="003A1660"/>
    <w:rsid w:val="003A18D5"/>
    <w:rsid w:val="003A4188"/>
    <w:rsid w:val="003B024A"/>
    <w:rsid w:val="003B06A0"/>
    <w:rsid w:val="003B4A86"/>
    <w:rsid w:val="003B6913"/>
    <w:rsid w:val="003C0599"/>
    <w:rsid w:val="003C335A"/>
    <w:rsid w:val="003C3E31"/>
    <w:rsid w:val="003C509E"/>
    <w:rsid w:val="003C6838"/>
    <w:rsid w:val="003D0097"/>
    <w:rsid w:val="003D0270"/>
    <w:rsid w:val="003D07D3"/>
    <w:rsid w:val="003D2259"/>
    <w:rsid w:val="003D30C7"/>
    <w:rsid w:val="003D34AF"/>
    <w:rsid w:val="003D6B0A"/>
    <w:rsid w:val="003D7385"/>
    <w:rsid w:val="003E152E"/>
    <w:rsid w:val="003E5FF5"/>
    <w:rsid w:val="003E7B1B"/>
    <w:rsid w:val="003F2EC3"/>
    <w:rsid w:val="003F7D6B"/>
    <w:rsid w:val="00400C05"/>
    <w:rsid w:val="00402654"/>
    <w:rsid w:val="0040272A"/>
    <w:rsid w:val="0040285E"/>
    <w:rsid w:val="00404707"/>
    <w:rsid w:val="00404B74"/>
    <w:rsid w:val="00405D85"/>
    <w:rsid w:val="004078C6"/>
    <w:rsid w:val="004107B2"/>
    <w:rsid w:val="004112B3"/>
    <w:rsid w:val="00413970"/>
    <w:rsid w:val="00414682"/>
    <w:rsid w:val="00417F75"/>
    <w:rsid w:val="004206C9"/>
    <w:rsid w:val="00424C1A"/>
    <w:rsid w:val="00425AEA"/>
    <w:rsid w:val="00426329"/>
    <w:rsid w:val="004318CD"/>
    <w:rsid w:val="0043258C"/>
    <w:rsid w:val="0043324F"/>
    <w:rsid w:val="00433792"/>
    <w:rsid w:val="00433FBF"/>
    <w:rsid w:val="00436E36"/>
    <w:rsid w:val="004426D1"/>
    <w:rsid w:val="00444AFB"/>
    <w:rsid w:val="004476C6"/>
    <w:rsid w:val="004500EA"/>
    <w:rsid w:val="00452DB6"/>
    <w:rsid w:val="004562CF"/>
    <w:rsid w:val="00461BFC"/>
    <w:rsid w:val="0046414D"/>
    <w:rsid w:val="00465AC9"/>
    <w:rsid w:val="004670BB"/>
    <w:rsid w:val="00471D34"/>
    <w:rsid w:val="00472E21"/>
    <w:rsid w:val="004739BD"/>
    <w:rsid w:val="00473C3E"/>
    <w:rsid w:val="0047575C"/>
    <w:rsid w:val="0047673F"/>
    <w:rsid w:val="00476A2A"/>
    <w:rsid w:val="004818D0"/>
    <w:rsid w:val="00485359"/>
    <w:rsid w:val="00485B05"/>
    <w:rsid w:val="00491FB3"/>
    <w:rsid w:val="004927F0"/>
    <w:rsid w:val="00492B39"/>
    <w:rsid w:val="00492CEF"/>
    <w:rsid w:val="00494820"/>
    <w:rsid w:val="00495316"/>
    <w:rsid w:val="004955EA"/>
    <w:rsid w:val="0049569D"/>
    <w:rsid w:val="00497435"/>
    <w:rsid w:val="004A1A0D"/>
    <w:rsid w:val="004A27B2"/>
    <w:rsid w:val="004A5721"/>
    <w:rsid w:val="004A5D75"/>
    <w:rsid w:val="004A6829"/>
    <w:rsid w:val="004A7861"/>
    <w:rsid w:val="004B109A"/>
    <w:rsid w:val="004B1DB5"/>
    <w:rsid w:val="004B4CAC"/>
    <w:rsid w:val="004B5583"/>
    <w:rsid w:val="004C18D7"/>
    <w:rsid w:val="004C2FD3"/>
    <w:rsid w:val="004C5B44"/>
    <w:rsid w:val="004D01C4"/>
    <w:rsid w:val="004D0B9F"/>
    <w:rsid w:val="004D0CF0"/>
    <w:rsid w:val="004D12FE"/>
    <w:rsid w:val="004D2C31"/>
    <w:rsid w:val="004D7995"/>
    <w:rsid w:val="004E00C3"/>
    <w:rsid w:val="004E7BE6"/>
    <w:rsid w:val="004F11FC"/>
    <w:rsid w:val="004F156F"/>
    <w:rsid w:val="004F55BE"/>
    <w:rsid w:val="004F698C"/>
    <w:rsid w:val="004F7288"/>
    <w:rsid w:val="00501E9D"/>
    <w:rsid w:val="005022D9"/>
    <w:rsid w:val="00504608"/>
    <w:rsid w:val="0050522B"/>
    <w:rsid w:val="00507F79"/>
    <w:rsid w:val="00510A75"/>
    <w:rsid w:val="00513E7C"/>
    <w:rsid w:val="005151C8"/>
    <w:rsid w:val="005170A5"/>
    <w:rsid w:val="00517396"/>
    <w:rsid w:val="00517D9A"/>
    <w:rsid w:val="005221AB"/>
    <w:rsid w:val="00523157"/>
    <w:rsid w:val="0052330B"/>
    <w:rsid w:val="00525441"/>
    <w:rsid w:val="00525A0B"/>
    <w:rsid w:val="00527889"/>
    <w:rsid w:val="00527EA4"/>
    <w:rsid w:val="0053045D"/>
    <w:rsid w:val="00533A4D"/>
    <w:rsid w:val="00533DA2"/>
    <w:rsid w:val="00535DDA"/>
    <w:rsid w:val="005364B7"/>
    <w:rsid w:val="0053749D"/>
    <w:rsid w:val="00542BFC"/>
    <w:rsid w:val="00543801"/>
    <w:rsid w:val="005462B4"/>
    <w:rsid w:val="00546926"/>
    <w:rsid w:val="00546CEA"/>
    <w:rsid w:val="0055035C"/>
    <w:rsid w:val="005519D6"/>
    <w:rsid w:val="00553CDE"/>
    <w:rsid w:val="005562F7"/>
    <w:rsid w:val="005567D1"/>
    <w:rsid w:val="005567FD"/>
    <w:rsid w:val="005637C4"/>
    <w:rsid w:val="0056399C"/>
    <w:rsid w:val="00564257"/>
    <w:rsid w:val="00564965"/>
    <w:rsid w:val="00565268"/>
    <w:rsid w:val="005671E7"/>
    <w:rsid w:val="0056757B"/>
    <w:rsid w:val="00570F16"/>
    <w:rsid w:val="00571F41"/>
    <w:rsid w:val="005736D4"/>
    <w:rsid w:val="00574114"/>
    <w:rsid w:val="00574C8E"/>
    <w:rsid w:val="0058417B"/>
    <w:rsid w:val="005868FD"/>
    <w:rsid w:val="00586D49"/>
    <w:rsid w:val="005933ED"/>
    <w:rsid w:val="0059531B"/>
    <w:rsid w:val="005A0035"/>
    <w:rsid w:val="005A03B1"/>
    <w:rsid w:val="005A05B8"/>
    <w:rsid w:val="005A1C9E"/>
    <w:rsid w:val="005A23B3"/>
    <w:rsid w:val="005A3433"/>
    <w:rsid w:val="005A3AC3"/>
    <w:rsid w:val="005A4FB9"/>
    <w:rsid w:val="005A538D"/>
    <w:rsid w:val="005A696A"/>
    <w:rsid w:val="005A7EEA"/>
    <w:rsid w:val="005B05CC"/>
    <w:rsid w:val="005B2BF3"/>
    <w:rsid w:val="005B2CC1"/>
    <w:rsid w:val="005B3E54"/>
    <w:rsid w:val="005B400C"/>
    <w:rsid w:val="005B5F9A"/>
    <w:rsid w:val="005B60FE"/>
    <w:rsid w:val="005B6D22"/>
    <w:rsid w:val="005C2F3C"/>
    <w:rsid w:val="005C3366"/>
    <w:rsid w:val="005C594D"/>
    <w:rsid w:val="005C5DD2"/>
    <w:rsid w:val="005C6355"/>
    <w:rsid w:val="005C74A1"/>
    <w:rsid w:val="005C7B0C"/>
    <w:rsid w:val="005D0952"/>
    <w:rsid w:val="005D23AF"/>
    <w:rsid w:val="005D2AFB"/>
    <w:rsid w:val="005D5DE4"/>
    <w:rsid w:val="005E13AD"/>
    <w:rsid w:val="005E347C"/>
    <w:rsid w:val="005E36AD"/>
    <w:rsid w:val="005E3C42"/>
    <w:rsid w:val="005E48B3"/>
    <w:rsid w:val="005E4CAA"/>
    <w:rsid w:val="005E6C90"/>
    <w:rsid w:val="005E6E1E"/>
    <w:rsid w:val="005E7385"/>
    <w:rsid w:val="005F0D00"/>
    <w:rsid w:val="005F2C93"/>
    <w:rsid w:val="005F3023"/>
    <w:rsid w:val="005F3592"/>
    <w:rsid w:val="005F3D54"/>
    <w:rsid w:val="00600FB3"/>
    <w:rsid w:val="00601C0A"/>
    <w:rsid w:val="00604AA9"/>
    <w:rsid w:val="006130C6"/>
    <w:rsid w:val="006172AB"/>
    <w:rsid w:val="00622BEC"/>
    <w:rsid w:val="00623A91"/>
    <w:rsid w:val="00623C71"/>
    <w:rsid w:val="006242B7"/>
    <w:rsid w:val="00626F77"/>
    <w:rsid w:val="006309F9"/>
    <w:rsid w:val="00631184"/>
    <w:rsid w:val="006323D3"/>
    <w:rsid w:val="00632B52"/>
    <w:rsid w:val="00636959"/>
    <w:rsid w:val="006418A5"/>
    <w:rsid w:val="00641AED"/>
    <w:rsid w:val="0064284C"/>
    <w:rsid w:val="00642CE6"/>
    <w:rsid w:val="006440F4"/>
    <w:rsid w:val="006451C3"/>
    <w:rsid w:val="00645677"/>
    <w:rsid w:val="00646F96"/>
    <w:rsid w:val="00652A74"/>
    <w:rsid w:val="00654F51"/>
    <w:rsid w:val="00660B02"/>
    <w:rsid w:val="00660CD5"/>
    <w:rsid w:val="0066291D"/>
    <w:rsid w:val="00662B65"/>
    <w:rsid w:val="006679D5"/>
    <w:rsid w:val="00681B8F"/>
    <w:rsid w:val="00682B50"/>
    <w:rsid w:val="00683669"/>
    <w:rsid w:val="00684433"/>
    <w:rsid w:val="00692304"/>
    <w:rsid w:val="00693110"/>
    <w:rsid w:val="006939D8"/>
    <w:rsid w:val="006947AF"/>
    <w:rsid w:val="0069502D"/>
    <w:rsid w:val="00696563"/>
    <w:rsid w:val="006967DB"/>
    <w:rsid w:val="00697D9F"/>
    <w:rsid w:val="006A0F6E"/>
    <w:rsid w:val="006A1AB0"/>
    <w:rsid w:val="006A45D1"/>
    <w:rsid w:val="006A5EC5"/>
    <w:rsid w:val="006A74A0"/>
    <w:rsid w:val="006A7EBB"/>
    <w:rsid w:val="006B0772"/>
    <w:rsid w:val="006B2752"/>
    <w:rsid w:val="006B3135"/>
    <w:rsid w:val="006B365F"/>
    <w:rsid w:val="006B4B3C"/>
    <w:rsid w:val="006B514F"/>
    <w:rsid w:val="006B5453"/>
    <w:rsid w:val="006B5D8B"/>
    <w:rsid w:val="006B6226"/>
    <w:rsid w:val="006B6BFA"/>
    <w:rsid w:val="006C1EC7"/>
    <w:rsid w:val="006C77C4"/>
    <w:rsid w:val="006C7C5A"/>
    <w:rsid w:val="006D0A2B"/>
    <w:rsid w:val="006D14F2"/>
    <w:rsid w:val="006D21EE"/>
    <w:rsid w:val="006D4EFD"/>
    <w:rsid w:val="006D58E9"/>
    <w:rsid w:val="006D712C"/>
    <w:rsid w:val="006E029C"/>
    <w:rsid w:val="006E4741"/>
    <w:rsid w:val="006E750C"/>
    <w:rsid w:val="006E7822"/>
    <w:rsid w:val="006E7D22"/>
    <w:rsid w:val="006F305C"/>
    <w:rsid w:val="006F428B"/>
    <w:rsid w:val="006F4470"/>
    <w:rsid w:val="006F5BA0"/>
    <w:rsid w:val="00700C95"/>
    <w:rsid w:val="00702CE2"/>
    <w:rsid w:val="00706568"/>
    <w:rsid w:val="00707606"/>
    <w:rsid w:val="00711AC5"/>
    <w:rsid w:val="00712EE3"/>
    <w:rsid w:val="00715EC6"/>
    <w:rsid w:val="00717B53"/>
    <w:rsid w:val="0072044B"/>
    <w:rsid w:val="007207F8"/>
    <w:rsid w:val="00721A1C"/>
    <w:rsid w:val="00725275"/>
    <w:rsid w:val="00726B93"/>
    <w:rsid w:val="00731A35"/>
    <w:rsid w:val="007320F0"/>
    <w:rsid w:val="0073344C"/>
    <w:rsid w:val="00734B40"/>
    <w:rsid w:val="007371A4"/>
    <w:rsid w:val="00741B17"/>
    <w:rsid w:val="00743486"/>
    <w:rsid w:val="0074573C"/>
    <w:rsid w:val="007502A5"/>
    <w:rsid w:val="00750D93"/>
    <w:rsid w:val="00751C87"/>
    <w:rsid w:val="00753F46"/>
    <w:rsid w:val="007544CE"/>
    <w:rsid w:val="00754514"/>
    <w:rsid w:val="00754842"/>
    <w:rsid w:val="00755545"/>
    <w:rsid w:val="007556A2"/>
    <w:rsid w:val="0075630B"/>
    <w:rsid w:val="007616A1"/>
    <w:rsid w:val="0076176C"/>
    <w:rsid w:val="00764C1E"/>
    <w:rsid w:val="00770A01"/>
    <w:rsid w:val="00772D83"/>
    <w:rsid w:val="00773E7B"/>
    <w:rsid w:val="00776D80"/>
    <w:rsid w:val="00782991"/>
    <w:rsid w:val="007844BC"/>
    <w:rsid w:val="00784AA7"/>
    <w:rsid w:val="00784F08"/>
    <w:rsid w:val="00787328"/>
    <w:rsid w:val="0078761C"/>
    <w:rsid w:val="0078777C"/>
    <w:rsid w:val="0078797A"/>
    <w:rsid w:val="00790DAE"/>
    <w:rsid w:val="007918CA"/>
    <w:rsid w:val="00791D8E"/>
    <w:rsid w:val="00792883"/>
    <w:rsid w:val="00794296"/>
    <w:rsid w:val="007948D9"/>
    <w:rsid w:val="00795877"/>
    <w:rsid w:val="00795DF9"/>
    <w:rsid w:val="00796575"/>
    <w:rsid w:val="007A2C2E"/>
    <w:rsid w:val="007A343E"/>
    <w:rsid w:val="007A3E09"/>
    <w:rsid w:val="007A50E6"/>
    <w:rsid w:val="007B0B4B"/>
    <w:rsid w:val="007B2E8E"/>
    <w:rsid w:val="007B48B3"/>
    <w:rsid w:val="007B5429"/>
    <w:rsid w:val="007B58F4"/>
    <w:rsid w:val="007B7C89"/>
    <w:rsid w:val="007C2760"/>
    <w:rsid w:val="007C413F"/>
    <w:rsid w:val="007C4B66"/>
    <w:rsid w:val="007C65FB"/>
    <w:rsid w:val="007D0496"/>
    <w:rsid w:val="007D2026"/>
    <w:rsid w:val="007D4448"/>
    <w:rsid w:val="007D49C4"/>
    <w:rsid w:val="007D5646"/>
    <w:rsid w:val="007E4003"/>
    <w:rsid w:val="007E4932"/>
    <w:rsid w:val="007E6335"/>
    <w:rsid w:val="007E6D31"/>
    <w:rsid w:val="007F135E"/>
    <w:rsid w:val="007F1537"/>
    <w:rsid w:val="007F337A"/>
    <w:rsid w:val="007F47C4"/>
    <w:rsid w:val="007F7046"/>
    <w:rsid w:val="008003CA"/>
    <w:rsid w:val="0080044F"/>
    <w:rsid w:val="0080117A"/>
    <w:rsid w:val="008018C3"/>
    <w:rsid w:val="00801C9D"/>
    <w:rsid w:val="00807286"/>
    <w:rsid w:val="008110D1"/>
    <w:rsid w:val="008117C8"/>
    <w:rsid w:val="008125E5"/>
    <w:rsid w:val="00813001"/>
    <w:rsid w:val="008155BD"/>
    <w:rsid w:val="0081569B"/>
    <w:rsid w:val="008233AA"/>
    <w:rsid w:val="00825DCA"/>
    <w:rsid w:val="0083103B"/>
    <w:rsid w:val="008314BD"/>
    <w:rsid w:val="008339D5"/>
    <w:rsid w:val="0083486D"/>
    <w:rsid w:val="0083606E"/>
    <w:rsid w:val="00840CFC"/>
    <w:rsid w:val="008442E4"/>
    <w:rsid w:val="00844D5D"/>
    <w:rsid w:val="008451D7"/>
    <w:rsid w:val="00845283"/>
    <w:rsid w:val="0085053E"/>
    <w:rsid w:val="0085210F"/>
    <w:rsid w:val="00852BE9"/>
    <w:rsid w:val="00852C9E"/>
    <w:rsid w:val="00854B71"/>
    <w:rsid w:val="008615F3"/>
    <w:rsid w:val="00862EC4"/>
    <w:rsid w:val="00862FFC"/>
    <w:rsid w:val="00870CA0"/>
    <w:rsid w:val="008719DE"/>
    <w:rsid w:val="0087361E"/>
    <w:rsid w:val="008763B0"/>
    <w:rsid w:val="008776B4"/>
    <w:rsid w:val="00882E3A"/>
    <w:rsid w:val="00885B9A"/>
    <w:rsid w:val="00886300"/>
    <w:rsid w:val="00886687"/>
    <w:rsid w:val="00887741"/>
    <w:rsid w:val="008903CD"/>
    <w:rsid w:val="008907DB"/>
    <w:rsid w:val="0089564F"/>
    <w:rsid w:val="008962BA"/>
    <w:rsid w:val="00896A75"/>
    <w:rsid w:val="00897607"/>
    <w:rsid w:val="0089797C"/>
    <w:rsid w:val="008A0236"/>
    <w:rsid w:val="008A0470"/>
    <w:rsid w:val="008A0679"/>
    <w:rsid w:val="008A3A4F"/>
    <w:rsid w:val="008A3E88"/>
    <w:rsid w:val="008A42AE"/>
    <w:rsid w:val="008A4F25"/>
    <w:rsid w:val="008A53B1"/>
    <w:rsid w:val="008A5941"/>
    <w:rsid w:val="008B1C82"/>
    <w:rsid w:val="008B21EE"/>
    <w:rsid w:val="008B2688"/>
    <w:rsid w:val="008B4088"/>
    <w:rsid w:val="008B613D"/>
    <w:rsid w:val="008B748E"/>
    <w:rsid w:val="008C4732"/>
    <w:rsid w:val="008C60FB"/>
    <w:rsid w:val="008C793D"/>
    <w:rsid w:val="008D0086"/>
    <w:rsid w:val="008D02B1"/>
    <w:rsid w:val="008D03B4"/>
    <w:rsid w:val="008D3F7D"/>
    <w:rsid w:val="008E03B5"/>
    <w:rsid w:val="008E158B"/>
    <w:rsid w:val="008E1FAB"/>
    <w:rsid w:val="008E2A59"/>
    <w:rsid w:val="008E6919"/>
    <w:rsid w:val="008E79F6"/>
    <w:rsid w:val="008F509D"/>
    <w:rsid w:val="008F5AC8"/>
    <w:rsid w:val="008F6848"/>
    <w:rsid w:val="00900DD0"/>
    <w:rsid w:val="0090208E"/>
    <w:rsid w:val="00903F3B"/>
    <w:rsid w:val="00907532"/>
    <w:rsid w:val="00912F3C"/>
    <w:rsid w:val="00913586"/>
    <w:rsid w:val="0091397D"/>
    <w:rsid w:val="00913DBC"/>
    <w:rsid w:val="00915071"/>
    <w:rsid w:val="009160CE"/>
    <w:rsid w:val="00917678"/>
    <w:rsid w:val="009220F9"/>
    <w:rsid w:val="00924C3C"/>
    <w:rsid w:val="00924FB9"/>
    <w:rsid w:val="00925482"/>
    <w:rsid w:val="00925C07"/>
    <w:rsid w:val="00925D07"/>
    <w:rsid w:val="00926401"/>
    <w:rsid w:val="0092653E"/>
    <w:rsid w:val="00930083"/>
    <w:rsid w:val="0093013E"/>
    <w:rsid w:val="00933011"/>
    <w:rsid w:val="00933705"/>
    <w:rsid w:val="00933A66"/>
    <w:rsid w:val="009349B3"/>
    <w:rsid w:val="0093551B"/>
    <w:rsid w:val="00944DCA"/>
    <w:rsid w:val="00944DD8"/>
    <w:rsid w:val="00946ABF"/>
    <w:rsid w:val="009512C4"/>
    <w:rsid w:val="0095241D"/>
    <w:rsid w:val="009559C4"/>
    <w:rsid w:val="0095642E"/>
    <w:rsid w:val="009571D9"/>
    <w:rsid w:val="00957D2E"/>
    <w:rsid w:val="009607E3"/>
    <w:rsid w:val="009651AF"/>
    <w:rsid w:val="00965272"/>
    <w:rsid w:val="00966405"/>
    <w:rsid w:val="0096666D"/>
    <w:rsid w:val="009666B2"/>
    <w:rsid w:val="009673B0"/>
    <w:rsid w:val="0096762A"/>
    <w:rsid w:val="00974978"/>
    <w:rsid w:val="00975E4F"/>
    <w:rsid w:val="00977CE4"/>
    <w:rsid w:val="0098021E"/>
    <w:rsid w:val="00980977"/>
    <w:rsid w:val="00980B1E"/>
    <w:rsid w:val="00981A5B"/>
    <w:rsid w:val="009826B1"/>
    <w:rsid w:val="00986751"/>
    <w:rsid w:val="0098727B"/>
    <w:rsid w:val="00991768"/>
    <w:rsid w:val="00992608"/>
    <w:rsid w:val="00997497"/>
    <w:rsid w:val="00997C78"/>
    <w:rsid w:val="009A4582"/>
    <w:rsid w:val="009A77C8"/>
    <w:rsid w:val="009B22E1"/>
    <w:rsid w:val="009B4F72"/>
    <w:rsid w:val="009B5807"/>
    <w:rsid w:val="009B5AA5"/>
    <w:rsid w:val="009B698D"/>
    <w:rsid w:val="009C3112"/>
    <w:rsid w:val="009C3792"/>
    <w:rsid w:val="009C38EF"/>
    <w:rsid w:val="009C4B77"/>
    <w:rsid w:val="009C4F0B"/>
    <w:rsid w:val="009C53EE"/>
    <w:rsid w:val="009C5886"/>
    <w:rsid w:val="009C58E3"/>
    <w:rsid w:val="009C668C"/>
    <w:rsid w:val="009D60CA"/>
    <w:rsid w:val="009D713B"/>
    <w:rsid w:val="009E01F6"/>
    <w:rsid w:val="009E178A"/>
    <w:rsid w:val="009E57E1"/>
    <w:rsid w:val="009F2AA9"/>
    <w:rsid w:val="009F3DC3"/>
    <w:rsid w:val="009F6E81"/>
    <w:rsid w:val="009F71AA"/>
    <w:rsid w:val="009F78CA"/>
    <w:rsid w:val="009F791D"/>
    <w:rsid w:val="00A07568"/>
    <w:rsid w:val="00A10094"/>
    <w:rsid w:val="00A11F60"/>
    <w:rsid w:val="00A140F6"/>
    <w:rsid w:val="00A141C3"/>
    <w:rsid w:val="00A200E3"/>
    <w:rsid w:val="00A21925"/>
    <w:rsid w:val="00A22620"/>
    <w:rsid w:val="00A31E1C"/>
    <w:rsid w:val="00A32741"/>
    <w:rsid w:val="00A3345D"/>
    <w:rsid w:val="00A33677"/>
    <w:rsid w:val="00A369B9"/>
    <w:rsid w:val="00A3706E"/>
    <w:rsid w:val="00A372D8"/>
    <w:rsid w:val="00A37802"/>
    <w:rsid w:val="00A42664"/>
    <w:rsid w:val="00A43122"/>
    <w:rsid w:val="00A4544E"/>
    <w:rsid w:val="00A45DAF"/>
    <w:rsid w:val="00A46CE9"/>
    <w:rsid w:val="00A46FB7"/>
    <w:rsid w:val="00A47691"/>
    <w:rsid w:val="00A506B2"/>
    <w:rsid w:val="00A52F64"/>
    <w:rsid w:val="00A553E7"/>
    <w:rsid w:val="00A571DF"/>
    <w:rsid w:val="00A6150A"/>
    <w:rsid w:val="00A65771"/>
    <w:rsid w:val="00A65923"/>
    <w:rsid w:val="00A6633D"/>
    <w:rsid w:val="00A70374"/>
    <w:rsid w:val="00A70648"/>
    <w:rsid w:val="00A70D1F"/>
    <w:rsid w:val="00A724BA"/>
    <w:rsid w:val="00A7356A"/>
    <w:rsid w:val="00A75D11"/>
    <w:rsid w:val="00A76A7D"/>
    <w:rsid w:val="00A820F5"/>
    <w:rsid w:val="00A85B5A"/>
    <w:rsid w:val="00A860C4"/>
    <w:rsid w:val="00A86118"/>
    <w:rsid w:val="00A87259"/>
    <w:rsid w:val="00A90A5B"/>
    <w:rsid w:val="00A95E2A"/>
    <w:rsid w:val="00A96159"/>
    <w:rsid w:val="00AA3635"/>
    <w:rsid w:val="00AA3741"/>
    <w:rsid w:val="00AA421A"/>
    <w:rsid w:val="00AA445A"/>
    <w:rsid w:val="00AA5088"/>
    <w:rsid w:val="00AA56B1"/>
    <w:rsid w:val="00AA5A47"/>
    <w:rsid w:val="00AB1C17"/>
    <w:rsid w:val="00AB2043"/>
    <w:rsid w:val="00AB3D33"/>
    <w:rsid w:val="00AC0D9C"/>
    <w:rsid w:val="00AC468E"/>
    <w:rsid w:val="00AD0919"/>
    <w:rsid w:val="00AD0B98"/>
    <w:rsid w:val="00AD0C07"/>
    <w:rsid w:val="00AD5117"/>
    <w:rsid w:val="00AD53A4"/>
    <w:rsid w:val="00AD7755"/>
    <w:rsid w:val="00AE1794"/>
    <w:rsid w:val="00AE281B"/>
    <w:rsid w:val="00AE4419"/>
    <w:rsid w:val="00AE6BA2"/>
    <w:rsid w:val="00AE7AED"/>
    <w:rsid w:val="00AF3087"/>
    <w:rsid w:val="00AF3179"/>
    <w:rsid w:val="00AF5992"/>
    <w:rsid w:val="00AF6164"/>
    <w:rsid w:val="00AF69A3"/>
    <w:rsid w:val="00AF69D0"/>
    <w:rsid w:val="00AF7C0A"/>
    <w:rsid w:val="00B01046"/>
    <w:rsid w:val="00B044A4"/>
    <w:rsid w:val="00B063D6"/>
    <w:rsid w:val="00B10D9C"/>
    <w:rsid w:val="00B1486A"/>
    <w:rsid w:val="00B1537F"/>
    <w:rsid w:val="00B21371"/>
    <w:rsid w:val="00B2278E"/>
    <w:rsid w:val="00B22D56"/>
    <w:rsid w:val="00B22F67"/>
    <w:rsid w:val="00B231CE"/>
    <w:rsid w:val="00B239ED"/>
    <w:rsid w:val="00B254A6"/>
    <w:rsid w:val="00B2768D"/>
    <w:rsid w:val="00B27776"/>
    <w:rsid w:val="00B31572"/>
    <w:rsid w:val="00B31A64"/>
    <w:rsid w:val="00B36D30"/>
    <w:rsid w:val="00B44042"/>
    <w:rsid w:val="00B456F7"/>
    <w:rsid w:val="00B513B2"/>
    <w:rsid w:val="00B535F5"/>
    <w:rsid w:val="00B53FD5"/>
    <w:rsid w:val="00B573C0"/>
    <w:rsid w:val="00B6081D"/>
    <w:rsid w:val="00B63049"/>
    <w:rsid w:val="00B64E11"/>
    <w:rsid w:val="00B657A8"/>
    <w:rsid w:val="00B66493"/>
    <w:rsid w:val="00B67F64"/>
    <w:rsid w:val="00B7220F"/>
    <w:rsid w:val="00B73BC1"/>
    <w:rsid w:val="00B7485A"/>
    <w:rsid w:val="00B77D6E"/>
    <w:rsid w:val="00B81C55"/>
    <w:rsid w:val="00B824B2"/>
    <w:rsid w:val="00B82539"/>
    <w:rsid w:val="00B83FCB"/>
    <w:rsid w:val="00B904C8"/>
    <w:rsid w:val="00B9427F"/>
    <w:rsid w:val="00B96918"/>
    <w:rsid w:val="00B976CA"/>
    <w:rsid w:val="00B979B0"/>
    <w:rsid w:val="00BA1407"/>
    <w:rsid w:val="00BA278A"/>
    <w:rsid w:val="00BA347E"/>
    <w:rsid w:val="00BA4B59"/>
    <w:rsid w:val="00BA59BB"/>
    <w:rsid w:val="00BB1017"/>
    <w:rsid w:val="00BB1DF9"/>
    <w:rsid w:val="00BB5D21"/>
    <w:rsid w:val="00BC1997"/>
    <w:rsid w:val="00BC1D80"/>
    <w:rsid w:val="00BC250D"/>
    <w:rsid w:val="00BC2F60"/>
    <w:rsid w:val="00BC3446"/>
    <w:rsid w:val="00BC4FEF"/>
    <w:rsid w:val="00BC6A99"/>
    <w:rsid w:val="00BD04D5"/>
    <w:rsid w:val="00BD0B68"/>
    <w:rsid w:val="00BD1813"/>
    <w:rsid w:val="00BD2A63"/>
    <w:rsid w:val="00BD32A8"/>
    <w:rsid w:val="00BD4A97"/>
    <w:rsid w:val="00BD51B2"/>
    <w:rsid w:val="00BD6B28"/>
    <w:rsid w:val="00BD7F7F"/>
    <w:rsid w:val="00BE2A04"/>
    <w:rsid w:val="00BE37BE"/>
    <w:rsid w:val="00BE56B9"/>
    <w:rsid w:val="00BF09CF"/>
    <w:rsid w:val="00BF261C"/>
    <w:rsid w:val="00BF364F"/>
    <w:rsid w:val="00BF374E"/>
    <w:rsid w:val="00BF7F6B"/>
    <w:rsid w:val="00C04435"/>
    <w:rsid w:val="00C0700C"/>
    <w:rsid w:val="00C07B26"/>
    <w:rsid w:val="00C1182E"/>
    <w:rsid w:val="00C11B2F"/>
    <w:rsid w:val="00C14576"/>
    <w:rsid w:val="00C17570"/>
    <w:rsid w:val="00C21054"/>
    <w:rsid w:val="00C216AC"/>
    <w:rsid w:val="00C2217A"/>
    <w:rsid w:val="00C24515"/>
    <w:rsid w:val="00C263DF"/>
    <w:rsid w:val="00C30EA7"/>
    <w:rsid w:val="00C35A5E"/>
    <w:rsid w:val="00C361D8"/>
    <w:rsid w:val="00C369DA"/>
    <w:rsid w:val="00C3745E"/>
    <w:rsid w:val="00C37681"/>
    <w:rsid w:val="00C42843"/>
    <w:rsid w:val="00C42C28"/>
    <w:rsid w:val="00C42FCD"/>
    <w:rsid w:val="00C4451A"/>
    <w:rsid w:val="00C45F40"/>
    <w:rsid w:val="00C53E2A"/>
    <w:rsid w:val="00C61E8C"/>
    <w:rsid w:val="00C6296C"/>
    <w:rsid w:val="00C631C7"/>
    <w:rsid w:val="00C635D4"/>
    <w:rsid w:val="00C63781"/>
    <w:rsid w:val="00C666AE"/>
    <w:rsid w:val="00C74395"/>
    <w:rsid w:val="00C75E9C"/>
    <w:rsid w:val="00C76210"/>
    <w:rsid w:val="00C765A0"/>
    <w:rsid w:val="00C7785E"/>
    <w:rsid w:val="00C832DF"/>
    <w:rsid w:val="00C8525F"/>
    <w:rsid w:val="00C86200"/>
    <w:rsid w:val="00C865EF"/>
    <w:rsid w:val="00C86777"/>
    <w:rsid w:val="00C875EC"/>
    <w:rsid w:val="00C92626"/>
    <w:rsid w:val="00C932E7"/>
    <w:rsid w:val="00C9375E"/>
    <w:rsid w:val="00C93CE0"/>
    <w:rsid w:val="00C96397"/>
    <w:rsid w:val="00C96C2D"/>
    <w:rsid w:val="00C97370"/>
    <w:rsid w:val="00CA0F26"/>
    <w:rsid w:val="00CA364D"/>
    <w:rsid w:val="00CA530A"/>
    <w:rsid w:val="00CA5886"/>
    <w:rsid w:val="00CA5AC3"/>
    <w:rsid w:val="00CB0BE3"/>
    <w:rsid w:val="00CB18D6"/>
    <w:rsid w:val="00CB1BE6"/>
    <w:rsid w:val="00CB6B1D"/>
    <w:rsid w:val="00CC1922"/>
    <w:rsid w:val="00CC2EE4"/>
    <w:rsid w:val="00CC4C1F"/>
    <w:rsid w:val="00CC56A7"/>
    <w:rsid w:val="00CC5815"/>
    <w:rsid w:val="00CC6282"/>
    <w:rsid w:val="00CC7038"/>
    <w:rsid w:val="00CC7364"/>
    <w:rsid w:val="00CC79D0"/>
    <w:rsid w:val="00CD0A45"/>
    <w:rsid w:val="00CD1223"/>
    <w:rsid w:val="00CD5462"/>
    <w:rsid w:val="00CD5830"/>
    <w:rsid w:val="00CE09F2"/>
    <w:rsid w:val="00CE10E2"/>
    <w:rsid w:val="00CE29BB"/>
    <w:rsid w:val="00CE4326"/>
    <w:rsid w:val="00CE6761"/>
    <w:rsid w:val="00CE77B2"/>
    <w:rsid w:val="00CF17EC"/>
    <w:rsid w:val="00CF2AF8"/>
    <w:rsid w:val="00D01CD5"/>
    <w:rsid w:val="00D030BE"/>
    <w:rsid w:val="00D035E3"/>
    <w:rsid w:val="00D04B31"/>
    <w:rsid w:val="00D0516C"/>
    <w:rsid w:val="00D07544"/>
    <w:rsid w:val="00D116F7"/>
    <w:rsid w:val="00D12082"/>
    <w:rsid w:val="00D17D59"/>
    <w:rsid w:val="00D23150"/>
    <w:rsid w:val="00D23D97"/>
    <w:rsid w:val="00D246F5"/>
    <w:rsid w:val="00D24E74"/>
    <w:rsid w:val="00D305D2"/>
    <w:rsid w:val="00D307B5"/>
    <w:rsid w:val="00D314B4"/>
    <w:rsid w:val="00D31B6A"/>
    <w:rsid w:val="00D32D53"/>
    <w:rsid w:val="00D33C88"/>
    <w:rsid w:val="00D344D6"/>
    <w:rsid w:val="00D35013"/>
    <w:rsid w:val="00D35D6B"/>
    <w:rsid w:val="00D36151"/>
    <w:rsid w:val="00D36CA0"/>
    <w:rsid w:val="00D37606"/>
    <w:rsid w:val="00D4068B"/>
    <w:rsid w:val="00D4265F"/>
    <w:rsid w:val="00D46194"/>
    <w:rsid w:val="00D479BC"/>
    <w:rsid w:val="00D5028F"/>
    <w:rsid w:val="00D51E6E"/>
    <w:rsid w:val="00D538CB"/>
    <w:rsid w:val="00D54AA1"/>
    <w:rsid w:val="00D55F6B"/>
    <w:rsid w:val="00D60013"/>
    <w:rsid w:val="00D601BC"/>
    <w:rsid w:val="00D60A84"/>
    <w:rsid w:val="00D62449"/>
    <w:rsid w:val="00D64ADE"/>
    <w:rsid w:val="00D71DF3"/>
    <w:rsid w:val="00D730F5"/>
    <w:rsid w:val="00D73350"/>
    <w:rsid w:val="00D777C6"/>
    <w:rsid w:val="00D77FDA"/>
    <w:rsid w:val="00D80181"/>
    <w:rsid w:val="00D80B52"/>
    <w:rsid w:val="00D82FF0"/>
    <w:rsid w:val="00D8326F"/>
    <w:rsid w:val="00D86AAC"/>
    <w:rsid w:val="00D94C81"/>
    <w:rsid w:val="00D96526"/>
    <w:rsid w:val="00D97F5D"/>
    <w:rsid w:val="00DA12F5"/>
    <w:rsid w:val="00DA2BB7"/>
    <w:rsid w:val="00DA38CA"/>
    <w:rsid w:val="00DA43D3"/>
    <w:rsid w:val="00DA45B2"/>
    <w:rsid w:val="00DA4C19"/>
    <w:rsid w:val="00DA7944"/>
    <w:rsid w:val="00DB36D6"/>
    <w:rsid w:val="00DB525A"/>
    <w:rsid w:val="00DB6E29"/>
    <w:rsid w:val="00DB792A"/>
    <w:rsid w:val="00DC09E3"/>
    <w:rsid w:val="00DC162F"/>
    <w:rsid w:val="00DC1938"/>
    <w:rsid w:val="00DC3BEF"/>
    <w:rsid w:val="00DC422A"/>
    <w:rsid w:val="00DC4A94"/>
    <w:rsid w:val="00DD4911"/>
    <w:rsid w:val="00DD5499"/>
    <w:rsid w:val="00DD6635"/>
    <w:rsid w:val="00DD6A0E"/>
    <w:rsid w:val="00DD713B"/>
    <w:rsid w:val="00DD73FF"/>
    <w:rsid w:val="00DD7AD0"/>
    <w:rsid w:val="00DE199E"/>
    <w:rsid w:val="00DE4BB8"/>
    <w:rsid w:val="00DE6750"/>
    <w:rsid w:val="00DF0F03"/>
    <w:rsid w:val="00DF171F"/>
    <w:rsid w:val="00DF22B6"/>
    <w:rsid w:val="00DF4EE9"/>
    <w:rsid w:val="00DF51E7"/>
    <w:rsid w:val="00DF59D7"/>
    <w:rsid w:val="00DF683F"/>
    <w:rsid w:val="00E04829"/>
    <w:rsid w:val="00E06949"/>
    <w:rsid w:val="00E0724F"/>
    <w:rsid w:val="00E07529"/>
    <w:rsid w:val="00E10086"/>
    <w:rsid w:val="00E12462"/>
    <w:rsid w:val="00E14828"/>
    <w:rsid w:val="00E148E6"/>
    <w:rsid w:val="00E172CC"/>
    <w:rsid w:val="00E1774E"/>
    <w:rsid w:val="00E21B40"/>
    <w:rsid w:val="00E22532"/>
    <w:rsid w:val="00E2257C"/>
    <w:rsid w:val="00E23E65"/>
    <w:rsid w:val="00E24A67"/>
    <w:rsid w:val="00E2532D"/>
    <w:rsid w:val="00E26264"/>
    <w:rsid w:val="00E279DD"/>
    <w:rsid w:val="00E40FBF"/>
    <w:rsid w:val="00E42CAB"/>
    <w:rsid w:val="00E4321A"/>
    <w:rsid w:val="00E4422F"/>
    <w:rsid w:val="00E44CEF"/>
    <w:rsid w:val="00E60331"/>
    <w:rsid w:val="00E609A7"/>
    <w:rsid w:val="00E630FC"/>
    <w:rsid w:val="00E63B87"/>
    <w:rsid w:val="00E656A1"/>
    <w:rsid w:val="00E67F92"/>
    <w:rsid w:val="00E717FD"/>
    <w:rsid w:val="00E74714"/>
    <w:rsid w:val="00E763C1"/>
    <w:rsid w:val="00E7691C"/>
    <w:rsid w:val="00E77326"/>
    <w:rsid w:val="00E779DD"/>
    <w:rsid w:val="00E820EC"/>
    <w:rsid w:val="00E84727"/>
    <w:rsid w:val="00E869E2"/>
    <w:rsid w:val="00E87E2D"/>
    <w:rsid w:val="00E902DC"/>
    <w:rsid w:val="00E90C03"/>
    <w:rsid w:val="00E91881"/>
    <w:rsid w:val="00E92538"/>
    <w:rsid w:val="00E935E2"/>
    <w:rsid w:val="00E95D6A"/>
    <w:rsid w:val="00E97AF5"/>
    <w:rsid w:val="00EA0F76"/>
    <w:rsid w:val="00EA461B"/>
    <w:rsid w:val="00EA6CFF"/>
    <w:rsid w:val="00EB0107"/>
    <w:rsid w:val="00EB0E4B"/>
    <w:rsid w:val="00EB177B"/>
    <w:rsid w:val="00EB21F9"/>
    <w:rsid w:val="00EB361B"/>
    <w:rsid w:val="00EB4E91"/>
    <w:rsid w:val="00EB6279"/>
    <w:rsid w:val="00EB723C"/>
    <w:rsid w:val="00EB7777"/>
    <w:rsid w:val="00EB7925"/>
    <w:rsid w:val="00EB7A8A"/>
    <w:rsid w:val="00EC2380"/>
    <w:rsid w:val="00EC3408"/>
    <w:rsid w:val="00EC44DB"/>
    <w:rsid w:val="00EC6C9E"/>
    <w:rsid w:val="00EC77FC"/>
    <w:rsid w:val="00ED17C1"/>
    <w:rsid w:val="00ED1851"/>
    <w:rsid w:val="00ED187F"/>
    <w:rsid w:val="00ED1CD1"/>
    <w:rsid w:val="00ED5138"/>
    <w:rsid w:val="00ED63EF"/>
    <w:rsid w:val="00ED6A5B"/>
    <w:rsid w:val="00EE2EA7"/>
    <w:rsid w:val="00EE361B"/>
    <w:rsid w:val="00EE4A14"/>
    <w:rsid w:val="00EE4D18"/>
    <w:rsid w:val="00EE5016"/>
    <w:rsid w:val="00EE619B"/>
    <w:rsid w:val="00EF019B"/>
    <w:rsid w:val="00EF141A"/>
    <w:rsid w:val="00EF1547"/>
    <w:rsid w:val="00EF3565"/>
    <w:rsid w:val="00EF39B6"/>
    <w:rsid w:val="00EF4F8A"/>
    <w:rsid w:val="00EF5226"/>
    <w:rsid w:val="00EF5434"/>
    <w:rsid w:val="00EF7B0A"/>
    <w:rsid w:val="00F0023A"/>
    <w:rsid w:val="00F03876"/>
    <w:rsid w:val="00F03A30"/>
    <w:rsid w:val="00F03B8C"/>
    <w:rsid w:val="00F03EF8"/>
    <w:rsid w:val="00F05D22"/>
    <w:rsid w:val="00F10656"/>
    <w:rsid w:val="00F10758"/>
    <w:rsid w:val="00F10D92"/>
    <w:rsid w:val="00F140FB"/>
    <w:rsid w:val="00F14787"/>
    <w:rsid w:val="00F15B66"/>
    <w:rsid w:val="00F15EC4"/>
    <w:rsid w:val="00F21F38"/>
    <w:rsid w:val="00F22E06"/>
    <w:rsid w:val="00F26829"/>
    <w:rsid w:val="00F269D1"/>
    <w:rsid w:val="00F30314"/>
    <w:rsid w:val="00F415D4"/>
    <w:rsid w:val="00F42430"/>
    <w:rsid w:val="00F43164"/>
    <w:rsid w:val="00F5085E"/>
    <w:rsid w:val="00F526ED"/>
    <w:rsid w:val="00F52B47"/>
    <w:rsid w:val="00F56738"/>
    <w:rsid w:val="00F57385"/>
    <w:rsid w:val="00F60312"/>
    <w:rsid w:val="00F6087A"/>
    <w:rsid w:val="00F6348B"/>
    <w:rsid w:val="00F64621"/>
    <w:rsid w:val="00F71EAD"/>
    <w:rsid w:val="00F72AB1"/>
    <w:rsid w:val="00F76EB2"/>
    <w:rsid w:val="00F80899"/>
    <w:rsid w:val="00F815CE"/>
    <w:rsid w:val="00F82AD7"/>
    <w:rsid w:val="00F83EE4"/>
    <w:rsid w:val="00F841F8"/>
    <w:rsid w:val="00F86223"/>
    <w:rsid w:val="00F922FE"/>
    <w:rsid w:val="00F937BD"/>
    <w:rsid w:val="00F93A6A"/>
    <w:rsid w:val="00F9527D"/>
    <w:rsid w:val="00F952ED"/>
    <w:rsid w:val="00F971C7"/>
    <w:rsid w:val="00F9783A"/>
    <w:rsid w:val="00F97DCF"/>
    <w:rsid w:val="00FA6D41"/>
    <w:rsid w:val="00FA7063"/>
    <w:rsid w:val="00FB0B5A"/>
    <w:rsid w:val="00FB1C63"/>
    <w:rsid w:val="00FB1E32"/>
    <w:rsid w:val="00FB3C2A"/>
    <w:rsid w:val="00FB3E1F"/>
    <w:rsid w:val="00FB4B70"/>
    <w:rsid w:val="00FB7DDA"/>
    <w:rsid w:val="00FC1100"/>
    <w:rsid w:val="00FC12DF"/>
    <w:rsid w:val="00FC171D"/>
    <w:rsid w:val="00FC1CE1"/>
    <w:rsid w:val="00FC2DA7"/>
    <w:rsid w:val="00FC2F57"/>
    <w:rsid w:val="00FC32AD"/>
    <w:rsid w:val="00FC3323"/>
    <w:rsid w:val="00FC48C2"/>
    <w:rsid w:val="00FC57C1"/>
    <w:rsid w:val="00FC67A2"/>
    <w:rsid w:val="00FD0100"/>
    <w:rsid w:val="00FD248E"/>
    <w:rsid w:val="00FD3CBE"/>
    <w:rsid w:val="00FD4803"/>
    <w:rsid w:val="00FD669E"/>
    <w:rsid w:val="00FE55D2"/>
    <w:rsid w:val="00FE5FE6"/>
    <w:rsid w:val="00FE7706"/>
    <w:rsid w:val="00FE79A3"/>
    <w:rsid w:val="00FF154B"/>
    <w:rsid w:val="00FF33BD"/>
    <w:rsid w:val="00FF3DF3"/>
    <w:rsid w:val="00FF4C82"/>
    <w:rsid w:val="00FF5384"/>
    <w:rsid w:val="00FF55B4"/>
    <w:rsid w:val="00FF633A"/>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2EE7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A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
    <w:next w:val="Normal1"/>
    <w:rsid w:val="0095241D"/>
    <w:pPr>
      <w:spacing w:before="240"/>
      <w:outlineLvl w:val="1"/>
    </w:pPr>
    <w:rPr>
      <w:rFonts w:ascii="Times" w:hAnsi="Times"/>
      <w:b/>
    </w:rPr>
  </w:style>
  <w:style w:type="paragraph" w:styleId="Heading3">
    <w:name w:val="heading 3"/>
    <w:basedOn w:val="Normal1"/>
    <w:next w:val="Normal1"/>
    <w:rsid w:val="0095241D"/>
    <w:pPr>
      <w:spacing w:before="240" w:after="120" w:line="22" w:lineRule="atLeast"/>
      <w:ind w:left="1423" w:hanging="1281"/>
      <w:outlineLvl w:val="2"/>
    </w:pPr>
    <w:rPr>
      <w:rFonts w:ascii="Times" w:hAnsi="Times"/>
      <w:b/>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i/>
      <w:color w:val="666666"/>
      <w:sz w:val="30"/>
      <w:szCs w:val="30"/>
    </w:rPr>
  </w:style>
  <w:style w:type="table" w:customStyle="1" w:styleId="a">
    <w:basedOn w:val="TableNormal"/>
    <w:pPr>
      <w:contextualSpacing/>
    </w:pPr>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C42C28"/>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42C28"/>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01243D"/>
    <w:rPr>
      <w:b/>
      <w:bCs/>
      <w:sz w:val="20"/>
      <w:szCs w:val="20"/>
    </w:rPr>
  </w:style>
  <w:style w:type="character" w:customStyle="1" w:styleId="CommentSubjectChar">
    <w:name w:val="Comment Subject Char"/>
    <w:basedOn w:val="CommentTextChar"/>
    <w:link w:val="CommentSubject"/>
    <w:uiPriority w:val="99"/>
    <w:semiHidden/>
    <w:rsid w:val="0001243D"/>
    <w:rPr>
      <w:b/>
      <w:bCs/>
      <w:sz w:val="20"/>
      <w:szCs w:val="20"/>
    </w:rPr>
  </w:style>
  <w:style w:type="paragraph" w:styleId="ListParagraph">
    <w:name w:val="List Paragraph"/>
    <w:basedOn w:val="Normal"/>
    <w:uiPriority w:val="34"/>
    <w:qFormat/>
    <w:rsid w:val="00A95E2A"/>
    <w:pPr>
      <w:ind w:left="720"/>
      <w:contextualSpacing/>
    </w:pPr>
  </w:style>
  <w:style w:type="paragraph" w:styleId="FootnoteText">
    <w:name w:val="footnote text"/>
    <w:basedOn w:val="Normal"/>
    <w:link w:val="FootnoteTextChar"/>
    <w:uiPriority w:val="99"/>
    <w:unhideWhenUsed/>
    <w:rsid w:val="00570F16"/>
    <w:pPr>
      <w:spacing w:line="240" w:lineRule="auto"/>
    </w:pPr>
    <w:rPr>
      <w:sz w:val="24"/>
      <w:szCs w:val="24"/>
    </w:rPr>
  </w:style>
  <w:style w:type="character" w:customStyle="1" w:styleId="FootnoteTextChar">
    <w:name w:val="Footnote Text Char"/>
    <w:basedOn w:val="DefaultParagraphFont"/>
    <w:link w:val="FootnoteText"/>
    <w:uiPriority w:val="99"/>
    <w:rsid w:val="00570F16"/>
    <w:rPr>
      <w:sz w:val="24"/>
      <w:szCs w:val="24"/>
    </w:rPr>
  </w:style>
  <w:style w:type="character" w:styleId="FootnoteReference">
    <w:name w:val="footnote reference"/>
    <w:basedOn w:val="DefaultParagraphFont"/>
    <w:uiPriority w:val="99"/>
    <w:unhideWhenUsed/>
    <w:rsid w:val="00570F1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A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
    <w:next w:val="Normal1"/>
    <w:rsid w:val="0095241D"/>
    <w:pPr>
      <w:spacing w:before="240"/>
      <w:outlineLvl w:val="1"/>
    </w:pPr>
    <w:rPr>
      <w:rFonts w:ascii="Times" w:hAnsi="Times"/>
      <w:b/>
    </w:rPr>
  </w:style>
  <w:style w:type="paragraph" w:styleId="Heading3">
    <w:name w:val="heading 3"/>
    <w:basedOn w:val="Normal1"/>
    <w:next w:val="Normal1"/>
    <w:rsid w:val="0095241D"/>
    <w:pPr>
      <w:spacing w:before="240" w:after="120" w:line="22" w:lineRule="atLeast"/>
      <w:ind w:left="1423" w:hanging="1281"/>
      <w:outlineLvl w:val="2"/>
    </w:pPr>
    <w:rPr>
      <w:rFonts w:ascii="Times" w:hAnsi="Times"/>
      <w:b/>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i/>
      <w:color w:val="666666"/>
      <w:sz w:val="30"/>
      <w:szCs w:val="30"/>
    </w:rPr>
  </w:style>
  <w:style w:type="table" w:customStyle="1" w:styleId="a">
    <w:basedOn w:val="TableNormal"/>
    <w:pPr>
      <w:contextualSpacing/>
    </w:pPr>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C42C28"/>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42C28"/>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01243D"/>
    <w:rPr>
      <w:b/>
      <w:bCs/>
      <w:sz w:val="20"/>
      <w:szCs w:val="20"/>
    </w:rPr>
  </w:style>
  <w:style w:type="character" w:customStyle="1" w:styleId="CommentSubjectChar">
    <w:name w:val="Comment Subject Char"/>
    <w:basedOn w:val="CommentTextChar"/>
    <w:link w:val="CommentSubject"/>
    <w:uiPriority w:val="99"/>
    <w:semiHidden/>
    <w:rsid w:val="0001243D"/>
    <w:rPr>
      <w:b/>
      <w:bCs/>
      <w:sz w:val="20"/>
      <w:szCs w:val="20"/>
    </w:rPr>
  </w:style>
  <w:style w:type="paragraph" w:styleId="ListParagraph">
    <w:name w:val="List Paragraph"/>
    <w:basedOn w:val="Normal"/>
    <w:uiPriority w:val="34"/>
    <w:qFormat/>
    <w:rsid w:val="00A95E2A"/>
    <w:pPr>
      <w:ind w:left="720"/>
      <w:contextualSpacing/>
    </w:pPr>
  </w:style>
  <w:style w:type="paragraph" w:styleId="FootnoteText">
    <w:name w:val="footnote text"/>
    <w:basedOn w:val="Normal"/>
    <w:link w:val="FootnoteTextChar"/>
    <w:uiPriority w:val="99"/>
    <w:unhideWhenUsed/>
    <w:rsid w:val="00570F16"/>
    <w:pPr>
      <w:spacing w:line="240" w:lineRule="auto"/>
    </w:pPr>
    <w:rPr>
      <w:sz w:val="24"/>
      <w:szCs w:val="24"/>
    </w:rPr>
  </w:style>
  <w:style w:type="character" w:customStyle="1" w:styleId="FootnoteTextChar">
    <w:name w:val="Footnote Text Char"/>
    <w:basedOn w:val="DefaultParagraphFont"/>
    <w:link w:val="FootnoteText"/>
    <w:uiPriority w:val="99"/>
    <w:rsid w:val="00570F16"/>
    <w:rPr>
      <w:sz w:val="24"/>
      <w:szCs w:val="24"/>
    </w:rPr>
  </w:style>
  <w:style w:type="character" w:styleId="FootnoteReference">
    <w:name w:val="footnote reference"/>
    <w:basedOn w:val="DefaultParagraphFont"/>
    <w:uiPriority w:val="99"/>
    <w:unhideWhenUsed/>
    <w:rsid w:val="00570F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436103">
      <w:bodyDiv w:val="1"/>
      <w:marLeft w:val="0"/>
      <w:marRight w:val="0"/>
      <w:marTop w:val="0"/>
      <w:marBottom w:val="0"/>
      <w:divBdr>
        <w:top w:val="none" w:sz="0" w:space="0" w:color="auto"/>
        <w:left w:val="none" w:sz="0" w:space="0" w:color="auto"/>
        <w:bottom w:val="none" w:sz="0" w:space="0" w:color="auto"/>
        <w:right w:val="none" w:sz="0" w:space="0" w:color="auto"/>
      </w:divBdr>
    </w:div>
    <w:div w:id="1282833709">
      <w:bodyDiv w:val="1"/>
      <w:marLeft w:val="0"/>
      <w:marRight w:val="0"/>
      <w:marTop w:val="0"/>
      <w:marBottom w:val="0"/>
      <w:divBdr>
        <w:top w:val="none" w:sz="0" w:space="0" w:color="auto"/>
        <w:left w:val="none" w:sz="0" w:space="0" w:color="auto"/>
        <w:bottom w:val="none" w:sz="0" w:space="0" w:color="auto"/>
        <w:right w:val="none" w:sz="0" w:space="0" w:color="auto"/>
      </w:divBdr>
    </w:div>
    <w:div w:id="1610166119">
      <w:bodyDiv w:val="1"/>
      <w:marLeft w:val="0"/>
      <w:marRight w:val="0"/>
      <w:marTop w:val="0"/>
      <w:marBottom w:val="0"/>
      <w:divBdr>
        <w:top w:val="none" w:sz="0" w:space="0" w:color="auto"/>
        <w:left w:val="none" w:sz="0" w:space="0" w:color="auto"/>
        <w:bottom w:val="none" w:sz="0" w:space="0" w:color="auto"/>
        <w:right w:val="none" w:sz="0" w:space="0" w:color="auto"/>
      </w:divBdr>
    </w:div>
    <w:div w:id="18806283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99BAA224-4726-4C99-9DA9-3F187E6F4B7D}"/>
</file>

<file path=customXml/itemProps2.xml><?xml version="1.0" encoding="utf-8"?>
<ds:datastoreItem xmlns:ds="http://schemas.openxmlformats.org/officeDocument/2006/customXml" ds:itemID="{2A447C62-CC4F-4BB4-B70B-E1FB5D47CF89}"/>
</file>

<file path=customXml/itemProps3.xml><?xml version="1.0" encoding="utf-8"?>
<ds:datastoreItem xmlns:ds="http://schemas.openxmlformats.org/officeDocument/2006/customXml" ds:itemID="{4B328E14-2C08-4515-83F1-D291A8C9DB7B}"/>
</file>

<file path=docProps/app.xml><?xml version="1.0" encoding="utf-8"?>
<Properties xmlns="http://schemas.openxmlformats.org/officeDocument/2006/extended-properties" xmlns:vt="http://schemas.openxmlformats.org/officeDocument/2006/docPropsVTypes">
  <Template>87EAF8A6.dotm</Template>
  <TotalTime>5</TotalTime>
  <Pages>10</Pages>
  <Words>4091</Words>
  <Characters>23323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Monash U</Company>
  <LinksUpToDate>false</LinksUpToDate>
  <CharactersWithSpaces>27360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 Storr</dc:creator>
  <cp:lastModifiedBy>Dani Farrow</cp:lastModifiedBy>
  <cp:revision>8</cp:revision>
  <cp:lastPrinted>2016-09-21T02:35:00Z</cp:lastPrinted>
  <dcterms:created xsi:type="dcterms:W3CDTF">2016-09-13T03:07:00Z</dcterms:created>
  <dcterms:modified xsi:type="dcterms:W3CDTF">2016-09-26T13:02:00Z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