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03A94" w14:textId="07381AC2" w:rsidR="00C305FE" w:rsidRDefault="005F6140" w:rsidP="000E3B07">
      <w:pPr>
        <w:pStyle w:val="Title"/>
      </w:pPr>
      <w:r>
        <w:t>Research Infrastructure Roadmap</w:t>
      </w:r>
      <w:r w:rsidR="00DC0E5F">
        <w:t>: IRU submission</w:t>
      </w:r>
    </w:p>
    <w:p w14:paraId="5093509A" w14:textId="0989B137" w:rsidR="00E0035C" w:rsidRDefault="00AD0411" w:rsidP="00AD0411">
      <w:r>
        <w:t>High quality and acc</w:t>
      </w:r>
      <w:r w:rsidR="0061363C">
        <w:t>essible Research I</w:t>
      </w:r>
      <w:r w:rsidR="001634CF">
        <w:t>nfrastructure</w:t>
      </w:r>
      <w:r>
        <w:t xml:space="preserve"> </w:t>
      </w:r>
      <w:r w:rsidR="00576D18">
        <w:t xml:space="preserve">is the platform that underpins any nation’s research system.  </w:t>
      </w:r>
      <w:r w:rsidR="007853B7">
        <w:t xml:space="preserve">Australia has had several rounds of major infrastructure investment through the </w:t>
      </w:r>
      <w:r w:rsidR="007200A0" w:rsidRPr="007200A0">
        <w:t xml:space="preserve">National Collaborative Research Infrastructure Strategy </w:t>
      </w:r>
      <w:r w:rsidR="007200A0">
        <w:t>(</w:t>
      </w:r>
      <w:r w:rsidR="007853B7">
        <w:t>NCRIS</w:t>
      </w:r>
      <w:r w:rsidR="007200A0">
        <w:t>)</w:t>
      </w:r>
      <w:r w:rsidR="001634CF">
        <w:t xml:space="preserve">. </w:t>
      </w:r>
      <w:r w:rsidR="007853B7">
        <w:t xml:space="preserve"> This investment </w:t>
      </w:r>
      <w:r w:rsidR="00576D18">
        <w:t xml:space="preserve">has played a key role in Australia’s </w:t>
      </w:r>
      <w:r w:rsidR="00015ABB">
        <w:t xml:space="preserve">global </w:t>
      </w:r>
      <w:r w:rsidR="007853B7">
        <w:t>standing</w:t>
      </w:r>
      <w:r w:rsidR="00576D18">
        <w:t xml:space="preserve"> for excellent research</w:t>
      </w:r>
      <w:r w:rsidR="007853B7">
        <w:t xml:space="preserve"> as shown through ERA and the ARWU rankings</w:t>
      </w:r>
      <w:r w:rsidR="00576D18">
        <w:t xml:space="preserve">.  </w:t>
      </w:r>
    </w:p>
    <w:p w14:paraId="46F3160D" w14:textId="78BBC58A" w:rsidR="001634CF" w:rsidRDefault="001634CF" w:rsidP="001634CF">
      <w:r>
        <w:t>Currently there is no Government commitment to further investment in new or substantially upgraded facilities and resources.</w:t>
      </w:r>
    </w:p>
    <w:p w14:paraId="6FE33EFD" w14:textId="763C6089" w:rsidR="00236978" w:rsidRPr="006630C4" w:rsidRDefault="001634CF" w:rsidP="00AD0411">
      <w:pPr>
        <w:rPr>
          <w:lang w:val="en-US"/>
        </w:rPr>
      </w:pPr>
      <w:r>
        <w:t>However</w:t>
      </w:r>
      <w:r w:rsidR="00B859E8">
        <w:t>,</w:t>
      </w:r>
      <w:r>
        <w:t xml:space="preserve"> as part of the </w:t>
      </w:r>
      <w:r w:rsidR="00236978">
        <w:t>National Innovation and Science Agenda (NISA)</w:t>
      </w:r>
      <w:r>
        <w:t>,</w:t>
      </w:r>
      <w:r w:rsidR="00236978">
        <w:t xml:space="preserve"> a key pillar of its plan for Australia’s changin</w:t>
      </w:r>
      <w:r w:rsidR="006F1E90">
        <w:t>g economy</w:t>
      </w:r>
      <w:r>
        <w:t xml:space="preserve">, the Chief Scientist is leading </w:t>
      </w:r>
      <w:r w:rsidR="000D2EBA">
        <w:t>development of a new</w:t>
      </w:r>
      <w:r w:rsidR="00236978">
        <w:t xml:space="preserve"> ten-year Research Infrastructure Roadmap</w:t>
      </w:r>
      <w:r w:rsidR="000D2EBA">
        <w:t xml:space="preserve"> to provide the basis for Government to commit to long term </w:t>
      </w:r>
      <w:r w:rsidR="0052421E">
        <w:t xml:space="preserve">investment in </w:t>
      </w:r>
      <w:r w:rsidR="000D2EBA">
        <w:t>research infrastructure</w:t>
      </w:r>
      <w:r w:rsidR="00236978">
        <w:t xml:space="preserve">. </w:t>
      </w:r>
    </w:p>
    <w:p w14:paraId="5B4266E1" w14:textId="0383352F" w:rsidR="00E0035C" w:rsidRDefault="000D2EBA" w:rsidP="00AD0411">
      <w:r>
        <w:t>T</w:t>
      </w:r>
      <w:r w:rsidR="00236978">
        <w:t xml:space="preserve">he </w:t>
      </w:r>
      <w:r>
        <w:t xml:space="preserve">IRU supports the directions proposed in the </w:t>
      </w:r>
      <w:r w:rsidR="00236978">
        <w:t xml:space="preserve">Panel’s Issues Paper.  </w:t>
      </w:r>
      <w:r w:rsidR="00E0035C">
        <w:t>In this submission, IRU makes the following key points:</w:t>
      </w:r>
    </w:p>
    <w:p w14:paraId="767CB21B" w14:textId="6AA50A06" w:rsidR="00E0035C" w:rsidRDefault="0020166C" w:rsidP="00E0035C">
      <w:pPr>
        <w:pStyle w:val="ListParagraph"/>
      </w:pPr>
      <w:r>
        <w:t xml:space="preserve">Ensuring sustainability </w:t>
      </w:r>
      <w:r w:rsidR="00576D18">
        <w:t xml:space="preserve">of the broader Research Infrastructure system </w:t>
      </w:r>
    </w:p>
    <w:p w14:paraId="37CC981C" w14:textId="297C6F75" w:rsidR="00E0035C" w:rsidRDefault="002931A7" w:rsidP="00E0035C">
      <w:pPr>
        <w:pStyle w:val="ListParagraph"/>
      </w:pPr>
      <w:r>
        <w:t>The importance of location – balancing spread, access and the national interest</w:t>
      </w:r>
    </w:p>
    <w:p w14:paraId="0101E222" w14:textId="0FEACBCE" w:rsidR="00E0035C" w:rsidRDefault="002931A7" w:rsidP="00E0035C">
      <w:pPr>
        <w:pStyle w:val="ListParagraph"/>
      </w:pPr>
      <w:r>
        <w:t>Australia within a global network of Research Infrastructure</w:t>
      </w:r>
    </w:p>
    <w:p w14:paraId="38D2F911" w14:textId="77777777" w:rsidR="007E403B" w:rsidRDefault="007E403B" w:rsidP="007E403B">
      <w:r>
        <w:t xml:space="preserve">We also identify </w:t>
      </w:r>
      <w:r>
        <w:rPr>
          <w:lang w:val="en-US"/>
        </w:rPr>
        <w:t xml:space="preserve">priority resources to maintain and renew and new resources to be created.  </w:t>
      </w:r>
      <w:r>
        <w:t>IRU members will provide more detailed submissions about the particular items.</w:t>
      </w:r>
    </w:p>
    <w:p w14:paraId="30302EC8" w14:textId="77777777" w:rsidR="007E403B" w:rsidRDefault="00583ED9" w:rsidP="00583ED9">
      <w:r>
        <w:t>IRU’s</w:t>
      </w:r>
      <w:r w:rsidR="00030E53">
        <w:t xml:space="preserve"> responses to the Questions 1-11</w:t>
      </w:r>
      <w:r>
        <w:t xml:space="preserve"> included in the submission template</w:t>
      </w:r>
      <w:r w:rsidR="007E403B">
        <w:t xml:space="preserve"> follow at the end</w:t>
      </w:r>
      <w:r>
        <w:t xml:space="preserve">.  </w:t>
      </w:r>
    </w:p>
    <w:p w14:paraId="58C8C0EF" w14:textId="77777777" w:rsidR="007E403B" w:rsidRDefault="007E403B" w:rsidP="00583ED9"/>
    <w:p w14:paraId="6340E611" w14:textId="5BDEBC9A" w:rsidR="0020166C" w:rsidRDefault="0020166C" w:rsidP="000E3B07">
      <w:pPr>
        <w:pStyle w:val="Numberheading"/>
      </w:pPr>
      <w:r>
        <w:t xml:space="preserve">Ensuring sustainability </w:t>
      </w:r>
      <w:r w:rsidR="00576D18">
        <w:t>of the broader Research Infrastructure system</w:t>
      </w:r>
    </w:p>
    <w:p w14:paraId="07E21E17" w14:textId="77777777" w:rsidR="001F39DB" w:rsidRDefault="001F39DB" w:rsidP="0020166C">
      <w:pPr>
        <w:rPr>
          <w:lang w:val="en-US"/>
        </w:rPr>
      </w:pPr>
      <w:r>
        <w:rPr>
          <w:lang w:val="en-US"/>
        </w:rPr>
        <w:t xml:space="preserve">Governments have the responsibility to adequately fund Research Infrastructure but they also have the responsibility of making sure that the system is sustainable in the long-term.  </w:t>
      </w:r>
    </w:p>
    <w:p w14:paraId="59B5F0D4" w14:textId="54799F63" w:rsidR="001F39DB" w:rsidRDefault="001F39DB" w:rsidP="0020166C">
      <w:pPr>
        <w:rPr>
          <w:lang w:val="en-US"/>
        </w:rPr>
      </w:pPr>
      <w:r>
        <w:rPr>
          <w:lang w:val="en-US"/>
        </w:rPr>
        <w:t>By raising the option of the decommissioning or defunding of research infrastructure, the Issue</w:t>
      </w:r>
      <w:r w:rsidR="00583ED9">
        <w:rPr>
          <w:lang w:val="en-US"/>
        </w:rPr>
        <w:t>s</w:t>
      </w:r>
      <w:r w:rsidR="000D2EBA">
        <w:rPr>
          <w:lang w:val="en-US"/>
        </w:rPr>
        <w:t xml:space="preserve"> Paper rightly addresses the important issue of planning for the likely loss of value from a given item over time.  </w:t>
      </w:r>
      <w:r w:rsidR="006630C4">
        <w:rPr>
          <w:lang w:val="en-US"/>
        </w:rPr>
        <w:t>Although such a process will c</w:t>
      </w:r>
      <w:r w:rsidR="000D2EBA">
        <w:rPr>
          <w:lang w:val="en-US"/>
        </w:rPr>
        <w:t>ause moments of challenge</w:t>
      </w:r>
      <w:r w:rsidR="006630C4">
        <w:rPr>
          <w:lang w:val="en-US"/>
        </w:rPr>
        <w:t xml:space="preserve">, there is a collective responsibility </w:t>
      </w:r>
      <w:r w:rsidR="000D2EBA">
        <w:rPr>
          <w:lang w:val="en-US"/>
        </w:rPr>
        <w:t>among research users</w:t>
      </w:r>
      <w:r w:rsidR="006630C4">
        <w:rPr>
          <w:lang w:val="en-US"/>
        </w:rPr>
        <w:t xml:space="preserve"> to make sure that the system is able to expand to new and different research infrastructure</w:t>
      </w:r>
      <w:r w:rsidR="006F1E90">
        <w:rPr>
          <w:lang w:val="en-US"/>
        </w:rPr>
        <w:t>s</w:t>
      </w:r>
      <w:r w:rsidR="006630C4">
        <w:rPr>
          <w:lang w:val="en-US"/>
        </w:rPr>
        <w:t xml:space="preserve"> which might not have even been conceived</w:t>
      </w:r>
      <w:r w:rsidR="000D2EBA">
        <w:rPr>
          <w:lang w:val="en-US"/>
        </w:rPr>
        <w:t xml:space="preserve"> and to plan for </w:t>
      </w:r>
      <w:r w:rsidR="0052421E">
        <w:rPr>
          <w:lang w:val="en-US"/>
        </w:rPr>
        <w:t>and acknowledge when existing research infrastructure</w:t>
      </w:r>
      <w:r w:rsidR="000D2EBA">
        <w:rPr>
          <w:lang w:val="en-US"/>
        </w:rPr>
        <w:t xml:space="preserve"> loses usefulness</w:t>
      </w:r>
      <w:r w:rsidR="006630C4">
        <w:rPr>
          <w:lang w:val="en-US"/>
        </w:rPr>
        <w:t>.</w:t>
      </w:r>
    </w:p>
    <w:p w14:paraId="76BD0653" w14:textId="04C1887D" w:rsidR="00F37D92" w:rsidRDefault="000D2EBA" w:rsidP="0020166C">
      <w:pPr>
        <w:rPr>
          <w:lang w:val="en-US"/>
        </w:rPr>
      </w:pPr>
      <w:r>
        <w:rPr>
          <w:lang w:val="en-US"/>
        </w:rPr>
        <w:t>Hence</w:t>
      </w:r>
      <w:r w:rsidR="006630C4">
        <w:rPr>
          <w:lang w:val="en-US"/>
        </w:rPr>
        <w:t xml:space="preserve"> p</w:t>
      </w:r>
      <w:r w:rsidR="00922DEB">
        <w:rPr>
          <w:lang w:val="en-US"/>
        </w:rPr>
        <w:t xml:space="preserve">roposals for the funding of new research infrastructure and for the </w:t>
      </w:r>
      <w:r>
        <w:rPr>
          <w:lang w:val="en-US"/>
        </w:rPr>
        <w:t>renewal</w:t>
      </w:r>
      <w:r w:rsidR="00922DEB">
        <w:rPr>
          <w:lang w:val="en-US"/>
        </w:rPr>
        <w:t xml:space="preserve"> of current infrastructure should clearly indicate a</w:t>
      </w:r>
      <w:r>
        <w:rPr>
          <w:lang w:val="en-US"/>
        </w:rPr>
        <w:t>n expected</w:t>
      </w:r>
      <w:r w:rsidR="00922DEB">
        <w:rPr>
          <w:lang w:val="en-US"/>
        </w:rPr>
        <w:t xml:space="preserve"> life span</w:t>
      </w:r>
      <w:r w:rsidR="00F37D92">
        <w:rPr>
          <w:lang w:val="en-US"/>
        </w:rPr>
        <w:t>.  When</w:t>
      </w:r>
      <w:r>
        <w:rPr>
          <w:lang w:val="en-US"/>
        </w:rPr>
        <w:t xml:space="preserve"> that point </w:t>
      </w:r>
      <w:r w:rsidR="00F37D92">
        <w:rPr>
          <w:lang w:val="en-US"/>
        </w:rPr>
        <w:t>is reached</w:t>
      </w:r>
      <w:r w:rsidR="00066795">
        <w:rPr>
          <w:lang w:val="en-US"/>
        </w:rPr>
        <w:t>,</w:t>
      </w:r>
      <w:r w:rsidR="00F37D92">
        <w:rPr>
          <w:lang w:val="en-US"/>
        </w:rPr>
        <w:t xml:space="preserve"> options for further use can be considered but against an assumption that further support will not be provided without a strong case</w:t>
      </w:r>
      <w:r w:rsidR="00922DEB">
        <w:rPr>
          <w:lang w:val="en-US"/>
        </w:rPr>
        <w:t xml:space="preserve">.  </w:t>
      </w:r>
    </w:p>
    <w:p w14:paraId="40972CB1" w14:textId="3488FCCD" w:rsidR="00F37D92" w:rsidRDefault="00F37D92" w:rsidP="0020166C">
      <w:pPr>
        <w:rPr>
          <w:lang w:val="en-US"/>
        </w:rPr>
      </w:pPr>
      <w:r>
        <w:rPr>
          <w:lang w:val="en-US"/>
        </w:rPr>
        <w:t>Such a process is</w:t>
      </w:r>
      <w:r w:rsidR="00066795">
        <w:rPr>
          <w:lang w:val="en-US"/>
        </w:rPr>
        <w:t xml:space="preserve"> also needed for the previous N</w:t>
      </w:r>
      <w:r>
        <w:rPr>
          <w:lang w:val="en-US"/>
        </w:rPr>
        <w:t>CRIS facilities receiving recurrent funding to support operations so we can be confident that they remain valuable and worthy of support.</w:t>
      </w:r>
    </w:p>
    <w:p w14:paraId="289E6771" w14:textId="77777777" w:rsidR="007E403B" w:rsidRDefault="007E403B" w:rsidP="0020166C">
      <w:pPr>
        <w:rPr>
          <w:lang w:val="en-US"/>
        </w:rPr>
      </w:pPr>
    </w:p>
    <w:p w14:paraId="3BE7A6B1" w14:textId="77777777" w:rsidR="007E403B" w:rsidRDefault="007E403B">
      <w:pPr>
        <w:spacing w:before="0" w:after="0"/>
        <w:rPr>
          <w:rFonts w:ascii="Calibri" w:hAnsi="Calibri" w:cs="Times New Roman"/>
          <w:b/>
          <w:bCs/>
          <w:color w:val="C00000"/>
          <w:sz w:val="26"/>
          <w:szCs w:val="26"/>
          <w:lang w:val="en-US"/>
        </w:rPr>
      </w:pPr>
      <w:r>
        <w:br w:type="page"/>
      </w:r>
    </w:p>
    <w:p w14:paraId="1929FF06" w14:textId="71F147AE" w:rsidR="00583ED9" w:rsidRDefault="00583ED9" w:rsidP="000E3B07">
      <w:pPr>
        <w:pStyle w:val="Numberheading"/>
      </w:pPr>
      <w:r>
        <w:lastRenderedPageBreak/>
        <w:t xml:space="preserve">The importance of location – </w:t>
      </w:r>
      <w:r w:rsidR="00635D17">
        <w:t>achieving national access through strengthening the national research system</w:t>
      </w:r>
    </w:p>
    <w:p w14:paraId="40C4DEF6" w14:textId="77777777" w:rsidR="00267D36" w:rsidRDefault="005817A7" w:rsidP="00136DCF">
      <w:pPr>
        <w:rPr>
          <w:lang w:val="en-US"/>
        </w:rPr>
      </w:pPr>
      <w:r>
        <w:rPr>
          <w:lang w:val="en-US"/>
        </w:rPr>
        <w:t xml:space="preserve">It is important that </w:t>
      </w:r>
      <w:r w:rsidR="00136DCF">
        <w:rPr>
          <w:lang w:val="en-US"/>
        </w:rPr>
        <w:t xml:space="preserve">the </w:t>
      </w:r>
      <w:r>
        <w:rPr>
          <w:lang w:val="en-US"/>
        </w:rPr>
        <w:t>host agency and the location of major nodes reflect a considered approach to</w:t>
      </w:r>
      <w:r w:rsidR="00267D36">
        <w:rPr>
          <w:lang w:val="en-US"/>
        </w:rPr>
        <w:t>:</w:t>
      </w:r>
    </w:p>
    <w:p w14:paraId="327550CF" w14:textId="77777777" w:rsidR="00267D36" w:rsidRDefault="00267D36" w:rsidP="00267D36">
      <w:pPr>
        <w:pStyle w:val="ListParagraph"/>
        <w:rPr>
          <w:lang w:val="en-US"/>
        </w:rPr>
      </w:pPr>
      <w:r>
        <w:rPr>
          <w:lang w:val="en-US"/>
        </w:rPr>
        <w:t>ensure the facility or service is accessible by all who could want to use it; and</w:t>
      </w:r>
    </w:p>
    <w:p w14:paraId="65F4689E" w14:textId="1449B2BE" w:rsidR="005817A7" w:rsidRDefault="00267D36" w:rsidP="00267D36">
      <w:pPr>
        <w:pStyle w:val="ListParagraph"/>
        <w:rPr>
          <w:lang w:val="en-US"/>
        </w:rPr>
      </w:pPr>
      <w:proofErr w:type="gramStart"/>
      <w:r>
        <w:rPr>
          <w:lang w:val="en-US"/>
        </w:rPr>
        <w:t>stimulate</w:t>
      </w:r>
      <w:proofErr w:type="gramEnd"/>
      <w:r w:rsidR="005817A7">
        <w:rPr>
          <w:lang w:val="en-US"/>
        </w:rPr>
        <w:t xml:space="preserve"> the </w:t>
      </w:r>
      <w:r>
        <w:rPr>
          <w:lang w:val="en-US"/>
        </w:rPr>
        <w:t>whole Australian</w:t>
      </w:r>
      <w:r w:rsidR="005817A7">
        <w:rPr>
          <w:lang w:val="en-US"/>
        </w:rPr>
        <w:t xml:space="preserve"> research system</w:t>
      </w:r>
      <w:r>
        <w:rPr>
          <w:lang w:val="en-US"/>
        </w:rPr>
        <w:t xml:space="preserve"> through a distributive intent</w:t>
      </w:r>
      <w:r w:rsidR="005817A7">
        <w:rPr>
          <w:lang w:val="en-US"/>
        </w:rPr>
        <w:t xml:space="preserve">, with resulting benefits for regions and potential reduction of pressure on major population </w:t>
      </w:r>
      <w:proofErr w:type="spellStart"/>
      <w:r w:rsidR="005817A7">
        <w:rPr>
          <w:lang w:val="en-US"/>
        </w:rPr>
        <w:t>centres</w:t>
      </w:r>
      <w:proofErr w:type="spellEnd"/>
      <w:r w:rsidR="005817A7">
        <w:rPr>
          <w:lang w:val="en-US"/>
        </w:rPr>
        <w:t xml:space="preserve">. </w:t>
      </w:r>
    </w:p>
    <w:p w14:paraId="5E5FFC99" w14:textId="4EC24951" w:rsidR="004C0D12" w:rsidRDefault="004C0D12" w:rsidP="0020166C">
      <w:pPr>
        <w:rPr>
          <w:lang w:val="en-US"/>
        </w:rPr>
      </w:pPr>
      <w:r>
        <w:rPr>
          <w:lang w:val="en-US"/>
        </w:rPr>
        <w:t>T</w:t>
      </w:r>
      <w:r w:rsidR="0020166C">
        <w:rPr>
          <w:lang w:val="en-US"/>
        </w:rPr>
        <w:t>o maximize its investment in Australia’s research system, the government needs to make sure that publicly-funded research infrastructure is accessible to all researchers</w:t>
      </w:r>
      <w:r w:rsidR="004B14FC">
        <w:rPr>
          <w:lang w:val="en-US"/>
        </w:rPr>
        <w:t xml:space="preserve"> and potential end users</w:t>
      </w:r>
      <w:r w:rsidR="00267D36">
        <w:rPr>
          <w:lang w:val="en-US"/>
        </w:rPr>
        <w:t xml:space="preserve">. </w:t>
      </w:r>
      <w:r w:rsidR="0020166C">
        <w:rPr>
          <w:lang w:val="en-US"/>
        </w:rPr>
        <w:t xml:space="preserve"> Currently this </w:t>
      </w:r>
      <w:r>
        <w:rPr>
          <w:lang w:val="en-US"/>
        </w:rPr>
        <w:t>involves digital access</w:t>
      </w:r>
      <w:r w:rsidR="00CF15BA">
        <w:rPr>
          <w:lang w:val="en-US"/>
        </w:rPr>
        <w:t>,</w:t>
      </w:r>
      <w:r>
        <w:rPr>
          <w:lang w:val="en-US"/>
        </w:rPr>
        <w:t xml:space="preserve"> where the location of the researcher is largely irrelevant to the capacity to use the resource</w:t>
      </w:r>
      <w:r w:rsidR="00CF15BA">
        <w:rPr>
          <w:lang w:val="en-US"/>
        </w:rPr>
        <w:t>, and</w:t>
      </w:r>
      <w:r>
        <w:rPr>
          <w:lang w:val="en-US"/>
        </w:rPr>
        <w:t xml:space="preserve"> </w:t>
      </w:r>
      <w:r w:rsidR="0020166C">
        <w:rPr>
          <w:lang w:val="en-US"/>
        </w:rPr>
        <w:t>use of nodes and sub-nodes</w:t>
      </w:r>
      <w:r>
        <w:rPr>
          <w:lang w:val="en-US"/>
        </w:rPr>
        <w:t xml:space="preserve"> to widen options for access in person</w:t>
      </w:r>
      <w:r w:rsidR="0020166C">
        <w:rPr>
          <w:lang w:val="en-US"/>
        </w:rPr>
        <w:t xml:space="preserve">.  </w:t>
      </w:r>
    </w:p>
    <w:p w14:paraId="66783D94" w14:textId="3986C948" w:rsidR="00764EE0" w:rsidRDefault="00764EE0" w:rsidP="0020166C">
      <w:pPr>
        <w:rPr>
          <w:lang w:val="en-US"/>
        </w:rPr>
      </w:pPr>
      <w:r>
        <w:rPr>
          <w:lang w:val="en-US"/>
        </w:rPr>
        <w:t xml:space="preserve">The requirement for national access is usually interpreted as ensuring that researchers outside the main cities can access resources, but equally it means that a resource could be located anywhere capable of supporting it, with those in major city areas as able </w:t>
      </w:r>
      <w:r w:rsidR="00CF15BA">
        <w:rPr>
          <w:lang w:val="en-US"/>
        </w:rPr>
        <w:t>as anyone else to access resources remotely.</w:t>
      </w:r>
    </w:p>
    <w:p w14:paraId="4DD9BE8C" w14:textId="356FECFB" w:rsidR="00CF15BA" w:rsidRDefault="00CF15BA" w:rsidP="000E3B07">
      <w:pPr>
        <w:pStyle w:val="Heading2"/>
      </w:pPr>
      <w:r>
        <w:t>Current</w:t>
      </w:r>
    </w:p>
    <w:p w14:paraId="1F843622" w14:textId="58579D61" w:rsidR="00113B60" w:rsidRDefault="00CF15BA" w:rsidP="00113B60">
      <w:r>
        <w:rPr>
          <w:lang w:val="en-US"/>
        </w:rPr>
        <w:t>W</w:t>
      </w:r>
      <w:r w:rsidR="00335074">
        <w:rPr>
          <w:lang w:val="en-US"/>
        </w:rPr>
        <w:t>hile t</w:t>
      </w:r>
      <w:r w:rsidR="00335074">
        <w:t>here are universities across most parts of Australia</w:t>
      </w:r>
      <w:r w:rsidR="00113B60">
        <w:t xml:space="preserve">, Australia’s research infrastructure remains predominantly </w:t>
      </w:r>
      <w:r w:rsidR="00335074">
        <w:t xml:space="preserve">inner </w:t>
      </w:r>
      <w:r w:rsidR="00113B60">
        <w:t>city-centric</w:t>
      </w:r>
      <w:r w:rsidR="00335074">
        <w:t xml:space="preserve">. </w:t>
      </w:r>
      <w:hyperlink r:id="rId9" w:history="1">
        <w:r w:rsidR="00335074" w:rsidRPr="005F5E21">
          <w:rPr>
            <w:rStyle w:val="Hyperlink"/>
          </w:rPr>
          <w:t xml:space="preserve"> </w:t>
        </w:r>
        <w:r w:rsidR="00113B60" w:rsidRPr="005F5E21">
          <w:rPr>
            <w:rStyle w:val="Hyperlink"/>
          </w:rPr>
          <w:t>IRU mapping</w:t>
        </w:r>
      </w:hyperlink>
      <w:r w:rsidR="00113B60">
        <w:t xml:space="preserve"> </w:t>
      </w:r>
      <w:r w:rsidR="00335074">
        <w:t>shows</w:t>
      </w:r>
      <w:r w:rsidR="00764EE0">
        <w:t xml:space="preserve"> </w:t>
      </w:r>
      <w:r w:rsidR="00113B60">
        <w:t xml:space="preserve">that almost </w:t>
      </w:r>
      <w:r w:rsidR="00740220">
        <w:t>80</w:t>
      </w:r>
      <w:r w:rsidR="00113B60">
        <w:t xml:space="preserve">% of the currently-funded NCRIS </w:t>
      </w:r>
      <w:r w:rsidR="00D35037">
        <w:t>infrastructure</w:t>
      </w:r>
      <w:r w:rsidR="00113B60">
        <w:t xml:space="preserve"> is located in cities and inner cities. </w:t>
      </w:r>
    </w:p>
    <w:p w14:paraId="24C449B3" w14:textId="6C854166" w:rsidR="00335074" w:rsidRDefault="00335074" w:rsidP="00335074">
      <w:pPr>
        <w:rPr>
          <w:lang w:val="en-US"/>
        </w:rPr>
      </w:pPr>
      <w:r>
        <w:rPr>
          <w:lang w:val="en-US"/>
        </w:rPr>
        <w:t xml:space="preserve">Since the large majority of resources are based in the major cities, particularly Melbourne, Sydney and Canberra, it means that researchers from many institutions (and in the majority of cases that means researchers from younger, outer-metropolitan and non-metropolitan universities) </w:t>
      </w:r>
      <w:r w:rsidR="00CF15BA">
        <w:rPr>
          <w:lang w:val="en-US"/>
        </w:rPr>
        <w:t>remain</w:t>
      </w:r>
      <w:r>
        <w:rPr>
          <w:lang w:val="en-US"/>
        </w:rPr>
        <w:t xml:space="preserve"> the ‘outsiders’.  </w:t>
      </w:r>
    </w:p>
    <w:p w14:paraId="714EC9DA" w14:textId="2E715BC1" w:rsidR="000167DC" w:rsidRDefault="00335074" w:rsidP="006F1E90">
      <w:pPr>
        <w:rPr>
          <w:lang w:val="en-US"/>
        </w:rPr>
      </w:pPr>
      <w:r>
        <w:rPr>
          <w:lang w:val="en-US"/>
        </w:rPr>
        <w:t xml:space="preserve">It means that the spillover value of hosting major resources is concentrated rather than distributed.  The spillover is the </w:t>
      </w:r>
      <w:r w:rsidR="00CF15BA">
        <w:t>incentive</w:t>
      </w:r>
      <w:r>
        <w:t xml:space="preserve"> for</w:t>
      </w:r>
      <w:r w:rsidR="006F1E90">
        <w:t xml:space="preserve"> strong </w:t>
      </w:r>
      <w:r>
        <w:t xml:space="preserve">research </w:t>
      </w:r>
      <w:r w:rsidR="006F1E90">
        <w:t xml:space="preserve">clusters such as the </w:t>
      </w:r>
      <w:r>
        <w:t xml:space="preserve">Parkville precinct.  </w:t>
      </w:r>
      <w:r w:rsidR="006F1E90">
        <w:rPr>
          <w:lang w:val="en-US"/>
        </w:rPr>
        <w:t xml:space="preserve">The challenge is to replicate </w:t>
      </w:r>
      <w:r w:rsidR="00CF15BA">
        <w:rPr>
          <w:lang w:val="en-US"/>
        </w:rPr>
        <w:t xml:space="preserve">this </w:t>
      </w:r>
      <w:r w:rsidR="006F1E90">
        <w:rPr>
          <w:lang w:val="en-US"/>
        </w:rPr>
        <w:t xml:space="preserve">across Australia </w:t>
      </w:r>
      <w:r w:rsidR="00CF15BA">
        <w:rPr>
          <w:lang w:val="en-US"/>
        </w:rPr>
        <w:t xml:space="preserve">in areas </w:t>
      </w:r>
      <w:r w:rsidR="006F1E90">
        <w:rPr>
          <w:lang w:val="en-US"/>
        </w:rPr>
        <w:t xml:space="preserve">such as the Gold Coast </w:t>
      </w:r>
      <w:r>
        <w:rPr>
          <w:lang w:val="en-US"/>
        </w:rPr>
        <w:t>and northern Australia.</w:t>
      </w:r>
      <w:r w:rsidR="006F1E90">
        <w:rPr>
          <w:lang w:val="en-US"/>
        </w:rPr>
        <w:t xml:space="preserve"> </w:t>
      </w:r>
      <w:r>
        <w:rPr>
          <w:lang w:val="en-US"/>
        </w:rPr>
        <w:t xml:space="preserve"> Locating research infrastructure is one crucial part in underpinning the future research base across Australia.  </w:t>
      </w:r>
    </w:p>
    <w:p w14:paraId="21E33725" w14:textId="24C757BE" w:rsidR="00CF15BA" w:rsidRDefault="00CF15BA" w:rsidP="000E3B07">
      <w:pPr>
        <w:pStyle w:val="Heading2"/>
      </w:pPr>
      <w:r>
        <w:t>Future</w:t>
      </w:r>
    </w:p>
    <w:p w14:paraId="2AF4085F" w14:textId="5C6343B3" w:rsidR="000167DC" w:rsidRDefault="00335074" w:rsidP="000167DC">
      <w:pPr>
        <w:rPr>
          <w:lang w:val="en-US"/>
        </w:rPr>
      </w:pPr>
      <w:r>
        <w:rPr>
          <w:lang w:val="en-US"/>
        </w:rPr>
        <w:t>Some resources have a natural home</w:t>
      </w:r>
      <w:r w:rsidR="000167DC">
        <w:rPr>
          <w:lang w:val="en-US"/>
        </w:rPr>
        <w:t>.  Bio-security capability ought to be present where the major challenges are likely to arise, which is northern Australia.  Antarctic research capability is sensibly based along the southern ocean.</w:t>
      </w:r>
    </w:p>
    <w:p w14:paraId="1BACFE88" w14:textId="48A2C3D9" w:rsidR="000167DC" w:rsidRDefault="000167DC" w:rsidP="006F1E90">
      <w:pPr>
        <w:rPr>
          <w:lang w:val="en-US"/>
        </w:rPr>
      </w:pPr>
      <w:r>
        <w:rPr>
          <w:lang w:val="en-US"/>
        </w:rPr>
        <w:t xml:space="preserve">Most resources have no intrinsic locational logic.  These can be used to stimulate the whole Australian research system through a distributive intent, with resulting benefits for regions and potential reduction of pressure on major population </w:t>
      </w:r>
      <w:proofErr w:type="spellStart"/>
      <w:r>
        <w:rPr>
          <w:lang w:val="en-US"/>
        </w:rPr>
        <w:t>centres</w:t>
      </w:r>
      <w:proofErr w:type="spellEnd"/>
      <w:r>
        <w:rPr>
          <w:lang w:val="en-US"/>
        </w:rPr>
        <w:t xml:space="preserve">.  As long as national access requirements can be met, and the resource suitable supported and operated, they can be broadly distributed. </w:t>
      </w:r>
    </w:p>
    <w:p w14:paraId="0C1FC95F" w14:textId="0E7DCA93" w:rsidR="00232754" w:rsidRDefault="00232754" w:rsidP="00232754">
      <w:pPr>
        <w:rPr>
          <w:lang w:val="en-US"/>
        </w:rPr>
      </w:pPr>
      <w:r>
        <w:rPr>
          <w:lang w:val="en-US"/>
        </w:rPr>
        <w:t>G</w:t>
      </w:r>
      <w:r w:rsidRPr="00232754">
        <w:rPr>
          <w:lang w:val="en-US"/>
        </w:rPr>
        <w:t>eographical spread should be a key factor in</w:t>
      </w:r>
      <w:r>
        <w:rPr>
          <w:lang w:val="en-US"/>
        </w:rPr>
        <w:t xml:space="preserve"> </w:t>
      </w:r>
      <w:r w:rsidR="00ED5750">
        <w:rPr>
          <w:lang w:val="en-US"/>
        </w:rPr>
        <w:t xml:space="preserve">determining the hosting for resources the roadmap identifies as priority, </w:t>
      </w:r>
      <w:r w:rsidRPr="00232754">
        <w:rPr>
          <w:lang w:val="en-US"/>
        </w:rPr>
        <w:t>with the selection criteria specifically citing this outcome. Hence, the</w:t>
      </w:r>
      <w:r>
        <w:rPr>
          <w:lang w:val="en-US"/>
        </w:rPr>
        <w:t xml:space="preserve"> </w:t>
      </w:r>
      <w:r w:rsidRPr="00232754">
        <w:rPr>
          <w:lang w:val="en-US"/>
        </w:rPr>
        <w:t xml:space="preserve">selection cannot be solely by the individual merit of applications but </w:t>
      </w:r>
      <w:r w:rsidR="00CF15BA">
        <w:rPr>
          <w:lang w:val="en-US"/>
        </w:rPr>
        <w:t xml:space="preserve">should be </w:t>
      </w:r>
      <w:r w:rsidRPr="00232754">
        <w:rPr>
          <w:lang w:val="en-US"/>
        </w:rPr>
        <w:t>geared towards achieving the</w:t>
      </w:r>
      <w:r>
        <w:rPr>
          <w:lang w:val="en-US"/>
        </w:rPr>
        <w:t xml:space="preserve"> </w:t>
      </w:r>
      <w:r w:rsidRPr="00232754">
        <w:rPr>
          <w:lang w:val="en-US"/>
        </w:rPr>
        <w:t xml:space="preserve">final outcome of </w:t>
      </w:r>
      <w:r w:rsidR="00ED5750">
        <w:rPr>
          <w:lang w:val="en-US"/>
        </w:rPr>
        <w:t xml:space="preserve">NCRIS resources being based across </w:t>
      </w:r>
      <w:r w:rsidRPr="00232754">
        <w:rPr>
          <w:lang w:val="en-US"/>
        </w:rPr>
        <w:t xml:space="preserve">different parts of </w:t>
      </w:r>
      <w:proofErr w:type="spellStart"/>
      <w:r w:rsidRPr="00232754">
        <w:rPr>
          <w:lang w:val="en-US"/>
        </w:rPr>
        <w:t>Australis</w:t>
      </w:r>
      <w:proofErr w:type="spellEnd"/>
      <w:r w:rsidRPr="00232754">
        <w:rPr>
          <w:lang w:val="en-US"/>
        </w:rPr>
        <w:t>.</w:t>
      </w:r>
    </w:p>
    <w:p w14:paraId="38ECEE4D" w14:textId="14A6A5E5" w:rsidR="007E403B" w:rsidRDefault="00ED5750" w:rsidP="00CF15BA">
      <w:pPr>
        <w:rPr>
          <w:rFonts w:ascii="Calibri" w:hAnsi="Calibri" w:cs="Times New Roman"/>
          <w:b/>
          <w:bCs/>
          <w:color w:val="C00000"/>
          <w:sz w:val="26"/>
          <w:szCs w:val="26"/>
          <w:lang w:val="en-US"/>
        </w:rPr>
      </w:pPr>
      <w:r>
        <w:rPr>
          <w:lang w:val="en-US"/>
        </w:rPr>
        <w:t xml:space="preserve">The IRU will further explore this issue in its upcoming research policy statement </w:t>
      </w:r>
      <w:r w:rsidRPr="00ED5750">
        <w:rPr>
          <w:i/>
          <w:lang w:val="en-US"/>
        </w:rPr>
        <w:t>Building Regional Research</w:t>
      </w:r>
      <w:r>
        <w:rPr>
          <w:i/>
          <w:lang w:val="en-US"/>
        </w:rPr>
        <w:t xml:space="preserve"> </w:t>
      </w:r>
      <w:r w:rsidRPr="00ED5750">
        <w:rPr>
          <w:i/>
          <w:lang w:val="en-US"/>
        </w:rPr>
        <w:t xml:space="preserve">Systems </w:t>
      </w:r>
      <w:proofErr w:type="gramStart"/>
      <w:r w:rsidRPr="00ED5750">
        <w:rPr>
          <w:i/>
          <w:lang w:val="en-US"/>
        </w:rPr>
        <w:t>Across</w:t>
      </w:r>
      <w:proofErr w:type="gramEnd"/>
      <w:r w:rsidRPr="00ED5750">
        <w:rPr>
          <w:i/>
          <w:lang w:val="en-US"/>
        </w:rPr>
        <w:t xml:space="preserve"> Australia.</w:t>
      </w:r>
      <w:r w:rsidRPr="00CF15BA">
        <w:rPr>
          <w:lang w:val="en-US"/>
        </w:rPr>
        <w:t xml:space="preserve"> </w:t>
      </w:r>
      <w:r w:rsidR="007E403B">
        <w:br w:type="page"/>
      </w:r>
    </w:p>
    <w:p w14:paraId="11A51C97" w14:textId="40F2AD3E" w:rsidR="005C40DC" w:rsidRPr="0062005E" w:rsidRDefault="0062005E" w:rsidP="000E3B07">
      <w:pPr>
        <w:pStyle w:val="Numberheading"/>
      </w:pPr>
      <w:r>
        <w:lastRenderedPageBreak/>
        <w:t xml:space="preserve">Linking up with global infrastructure </w:t>
      </w:r>
    </w:p>
    <w:p w14:paraId="4B98061B" w14:textId="68710E88" w:rsidR="00740220" w:rsidRDefault="00740220" w:rsidP="00740220">
      <w:r>
        <w:t>The Issues Paper rightly addresses the issue of how</w:t>
      </w:r>
      <w:r w:rsidR="007C131B">
        <w:t xml:space="preserve"> Australia</w:t>
      </w:r>
      <w:r>
        <w:t xml:space="preserve"> should link with, and mutually share international research resources.  </w:t>
      </w:r>
      <w:r w:rsidR="00702D72">
        <w:rPr>
          <w:lang w:val="en-US"/>
        </w:rPr>
        <w:t>In</w:t>
      </w:r>
      <w:r w:rsidR="00702D72" w:rsidRPr="00702D72">
        <w:rPr>
          <w:i/>
          <w:lang w:val="en-US"/>
        </w:rPr>
        <w:t xml:space="preserve"> </w:t>
      </w:r>
      <w:hyperlink r:id="rId10" w:history="1">
        <w:r w:rsidR="00702D72" w:rsidRPr="000D14F5">
          <w:rPr>
            <w:rStyle w:val="Hyperlink"/>
            <w:i/>
            <w:lang w:val="en-US"/>
          </w:rPr>
          <w:t xml:space="preserve">Strengthening Research </w:t>
        </w:r>
        <w:proofErr w:type="gramStart"/>
        <w:r w:rsidR="00702D72" w:rsidRPr="000D14F5">
          <w:rPr>
            <w:rStyle w:val="Hyperlink"/>
            <w:i/>
            <w:lang w:val="en-US"/>
          </w:rPr>
          <w:t>Across</w:t>
        </w:r>
        <w:proofErr w:type="gramEnd"/>
        <w:r w:rsidR="00702D72" w:rsidRPr="000D14F5">
          <w:rPr>
            <w:rStyle w:val="Hyperlink"/>
            <w:i/>
            <w:lang w:val="en-US"/>
          </w:rPr>
          <w:t xml:space="preserve"> Asia</w:t>
        </w:r>
      </w:hyperlink>
      <w:r w:rsidR="00702D72">
        <w:rPr>
          <w:lang w:val="en-US"/>
        </w:rPr>
        <w:t>, IRU recommended that Australia take the lead in the setting up of an Asian Research and Innovation zone which would include a research infrastructure strand.</w:t>
      </w:r>
    </w:p>
    <w:p w14:paraId="0CA51E9D" w14:textId="77777777" w:rsidR="00740220" w:rsidRDefault="00583ED9" w:rsidP="00583ED9">
      <w:pPr>
        <w:rPr>
          <w:lang w:val="en-US"/>
        </w:rPr>
      </w:pPr>
      <w:r w:rsidRPr="00583ED9">
        <w:rPr>
          <w:lang w:val="en-US"/>
        </w:rPr>
        <w:t xml:space="preserve">In a global knowledge-based economy, mutual access to infrastructure in other countries will reduce costs, duplication and lead to economies of scale.  </w:t>
      </w:r>
    </w:p>
    <w:p w14:paraId="1E224A8C" w14:textId="77777777" w:rsidR="00B82E64" w:rsidRDefault="00583ED9" w:rsidP="00583ED9">
      <w:pPr>
        <w:rPr>
          <w:lang w:val="en-US"/>
        </w:rPr>
      </w:pPr>
      <w:r w:rsidRPr="00583ED9">
        <w:rPr>
          <w:lang w:val="en-US"/>
        </w:rPr>
        <w:t>There might be instances where Australia does not need to replicate large-scale niche infrastructure which is readily accessible in another country for instance in South East Asia and vice versa.</w:t>
      </w:r>
      <w:r w:rsidR="00740220">
        <w:rPr>
          <w:lang w:val="en-US"/>
        </w:rPr>
        <w:t xml:space="preserve"> </w:t>
      </w:r>
    </w:p>
    <w:p w14:paraId="0B7BAF11" w14:textId="7B08D1D6" w:rsidR="00583ED9" w:rsidRDefault="00B82E64" w:rsidP="00583ED9">
      <w:pPr>
        <w:rPr>
          <w:lang w:val="en-US"/>
        </w:rPr>
      </w:pPr>
      <w:r>
        <w:rPr>
          <w:lang w:val="en-US"/>
        </w:rPr>
        <w:t xml:space="preserve">By being able to concentrate on fewer but more internationally competitive Research </w:t>
      </w:r>
      <w:r w:rsidR="00D35037">
        <w:rPr>
          <w:lang w:val="en-US"/>
        </w:rPr>
        <w:t>Infrastructure</w:t>
      </w:r>
      <w:r>
        <w:rPr>
          <w:lang w:val="en-US"/>
        </w:rPr>
        <w:t xml:space="preserve">, </w:t>
      </w:r>
      <w:r w:rsidR="00740220">
        <w:rPr>
          <w:lang w:val="en-US"/>
        </w:rPr>
        <w:t>Australia will be able to attract worl</w:t>
      </w:r>
      <w:r>
        <w:rPr>
          <w:lang w:val="en-US"/>
        </w:rPr>
        <w:t xml:space="preserve">d-leading researchers and other end users.   For instance, unless Australia further invests and upgrades the Australian Synchrotron in the next ten years, it will no longer be internationally competitive.  </w:t>
      </w:r>
    </w:p>
    <w:p w14:paraId="5AF2C241" w14:textId="0824A599" w:rsidR="00583ED9" w:rsidRDefault="00583ED9" w:rsidP="00583ED9">
      <w:pPr>
        <w:rPr>
          <w:lang w:val="en-US"/>
        </w:rPr>
      </w:pPr>
      <w:r>
        <w:rPr>
          <w:lang w:val="en-US"/>
        </w:rPr>
        <w:t xml:space="preserve">  </w:t>
      </w:r>
    </w:p>
    <w:p w14:paraId="6285373D" w14:textId="610E5741" w:rsidR="00583ED9" w:rsidRDefault="009B7205" w:rsidP="000E3B07">
      <w:pPr>
        <w:pStyle w:val="Numberheading"/>
      </w:pPr>
      <w:r>
        <w:t>Priority areas for future investment</w:t>
      </w:r>
    </w:p>
    <w:p w14:paraId="4E45C5AE" w14:textId="276C2EE3" w:rsidR="009B7205" w:rsidRDefault="009B7205" w:rsidP="009B7205">
      <w:pPr>
        <w:rPr>
          <w:lang w:val="en-US"/>
        </w:rPr>
      </w:pPr>
      <w:r>
        <w:rPr>
          <w:lang w:val="en-US"/>
        </w:rPr>
        <w:t>This research infrastructure listed below is of critical importance to IRU members.  They should be priorities for the roadmap.</w:t>
      </w:r>
    </w:p>
    <w:p w14:paraId="19E6AE00" w14:textId="77777777" w:rsidR="009B7205" w:rsidRDefault="009B7205" w:rsidP="009B7205">
      <w:pPr>
        <w:rPr>
          <w:lang w:val="en-US"/>
        </w:rPr>
      </w:pPr>
      <w:r>
        <w:rPr>
          <w:lang w:val="en-US"/>
        </w:rPr>
        <w:t>Resources to maintain and renew:</w:t>
      </w:r>
    </w:p>
    <w:p w14:paraId="7A61D5E2" w14:textId="77777777" w:rsidR="009B7205" w:rsidRDefault="009B7205" w:rsidP="009B7205">
      <w:pPr>
        <w:pStyle w:val="ListParagraph"/>
        <w:rPr>
          <w:lang w:val="en-US"/>
        </w:rPr>
      </w:pPr>
      <w:r>
        <w:rPr>
          <w:lang w:val="en-US"/>
        </w:rPr>
        <w:t>Terrestrial Ecosystem Research Network (TERN)</w:t>
      </w:r>
    </w:p>
    <w:p w14:paraId="16574946" w14:textId="77777777" w:rsidR="009B7205" w:rsidRDefault="009B7205" w:rsidP="009B7205">
      <w:pPr>
        <w:pStyle w:val="ListParagraph"/>
        <w:rPr>
          <w:lang w:val="en-US"/>
        </w:rPr>
      </w:pPr>
      <w:r>
        <w:rPr>
          <w:lang w:val="en-US"/>
        </w:rPr>
        <w:t>Australian National Fabrication Facility (ANFF)</w:t>
      </w:r>
    </w:p>
    <w:p w14:paraId="2DA2B3CF" w14:textId="11FEA996" w:rsidR="009B7205" w:rsidRDefault="009B7205" w:rsidP="009B7205">
      <w:pPr>
        <w:pStyle w:val="ListParagraph"/>
        <w:rPr>
          <w:lang w:val="en-US"/>
        </w:rPr>
      </w:pPr>
      <w:r>
        <w:rPr>
          <w:lang w:val="en-US"/>
        </w:rPr>
        <w:t>Australian Synchrotron, additional beams</w:t>
      </w:r>
    </w:p>
    <w:p w14:paraId="55D8DA93" w14:textId="77777777" w:rsidR="009B7205" w:rsidRDefault="009B7205" w:rsidP="009B7205">
      <w:pPr>
        <w:pStyle w:val="ListParagraph"/>
        <w:rPr>
          <w:lang w:val="en-US"/>
        </w:rPr>
      </w:pPr>
      <w:r>
        <w:rPr>
          <w:lang w:val="en-US"/>
        </w:rPr>
        <w:t>Australian National Data Service (ADNS) and Research Data Storage Initiative (RDSI)</w:t>
      </w:r>
    </w:p>
    <w:p w14:paraId="7B461317" w14:textId="77777777" w:rsidR="009B7205" w:rsidRDefault="009B7205" w:rsidP="009B7205">
      <w:pPr>
        <w:pStyle w:val="ListParagraph"/>
        <w:rPr>
          <w:lang w:val="en-US"/>
        </w:rPr>
      </w:pPr>
      <w:proofErr w:type="spellStart"/>
      <w:r>
        <w:rPr>
          <w:lang w:val="en-US"/>
        </w:rPr>
        <w:t>Bioplatforms</w:t>
      </w:r>
      <w:proofErr w:type="spellEnd"/>
      <w:r>
        <w:rPr>
          <w:lang w:val="en-US"/>
        </w:rPr>
        <w:t xml:space="preserve"> Australia </w:t>
      </w:r>
    </w:p>
    <w:p w14:paraId="4A574374" w14:textId="77777777" w:rsidR="009B7205" w:rsidRDefault="009B7205" w:rsidP="009B7205">
      <w:pPr>
        <w:pStyle w:val="ListParagraph"/>
        <w:rPr>
          <w:lang w:val="en-US"/>
        </w:rPr>
      </w:pPr>
      <w:r>
        <w:rPr>
          <w:lang w:val="en-US"/>
        </w:rPr>
        <w:t>National Computational Infrastructure</w:t>
      </w:r>
    </w:p>
    <w:p w14:paraId="10C39AC7" w14:textId="77777777" w:rsidR="009B7205" w:rsidRDefault="009B7205" w:rsidP="009B7205">
      <w:pPr>
        <w:pStyle w:val="ListParagraph"/>
        <w:rPr>
          <w:lang w:val="en-US"/>
        </w:rPr>
      </w:pPr>
      <w:r>
        <w:rPr>
          <w:lang w:val="en-US"/>
        </w:rPr>
        <w:t xml:space="preserve">National </w:t>
      </w:r>
      <w:proofErr w:type="spellStart"/>
      <w:r>
        <w:rPr>
          <w:lang w:val="en-US"/>
        </w:rPr>
        <w:t>eResearch</w:t>
      </w:r>
      <w:proofErr w:type="spellEnd"/>
      <w:r>
        <w:rPr>
          <w:lang w:val="en-US"/>
        </w:rPr>
        <w:t xml:space="preserve"> Collaboration Tools and Resources (</w:t>
      </w:r>
      <w:proofErr w:type="spellStart"/>
      <w:r>
        <w:rPr>
          <w:lang w:val="en-US"/>
        </w:rPr>
        <w:t>NeCTAR</w:t>
      </w:r>
      <w:proofErr w:type="spellEnd"/>
      <w:r>
        <w:rPr>
          <w:lang w:val="en-US"/>
        </w:rPr>
        <w:t>)</w:t>
      </w:r>
    </w:p>
    <w:p w14:paraId="3B156B68" w14:textId="77777777" w:rsidR="009B7205" w:rsidRDefault="009B7205" w:rsidP="009B7205">
      <w:pPr>
        <w:pStyle w:val="ListParagraph"/>
        <w:rPr>
          <w:lang w:val="en-US"/>
        </w:rPr>
      </w:pPr>
      <w:r w:rsidRPr="0082282A">
        <w:rPr>
          <w:lang w:val="en-US"/>
        </w:rPr>
        <w:t>Australian Microscopy and Microanalysis Research Facility (AMMRF)</w:t>
      </w:r>
      <w:r>
        <w:rPr>
          <w:lang w:val="en-US"/>
        </w:rPr>
        <w:t xml:space="preserve"> </w:t>
      </w:r>
    </w:p>
    <w:p w14:paraId="3FC64794" w14:textId="77777777" w:rsidR="009B7205" w:rsidRDefault="009B7205" w:rsidP="009B7205">
      <w:pPr>
        <w:pStyle w:val="ListParagraph"/>
        <w:numPr>
          <w:ilvl w:val="1"/>
          <w:numId w:val="5"/>
        </w:numPr>
        <w:rPr>
          <w:lang w:val="en-US"/>
        </w:rPr>
      </w:pPr>
      <w:r>
        <w:rPr>
          <w:lang w:val="en-US"/>
        </w:rPr>
        <w:t>Flinders Microscopy Facility (not sure if covered through AMMRF)</w:t>
      </w:r>
    </w:p>
    <w:p w14:paraId="1659C8FF" w14:textId="77777777" w:rsidR="009B7205" w:rsidRPr="0082282A" w:rsidRDefault="009B7205" w:rsidP="009B7205">
      <w:pPr>
        <w:pStyle w:val="ListParagraph"/>
        <w:rPr>
          <w:lang w:val="en-US"/>
        </w:rPr>
      </w:pPr>
      <w:r w:rsidRPr="0082282A">
        <w:rPr>
          <w:lang w:val="en-US"/>
        </w:rPr>
        <w:t>Integrated Marine Observing System (IMOS)</w:t>
      </w:r>
    </w:p>
    <w:p w14:paraId="0D8089A6" w14:textId="77777777" w:rsidR="009B7205" w:rsidRDefault="009B7205" w:rsidP="009B7205">
      <w:pPr>
        <w:pStyle w:val="ListParagraph"/>
        <w:rPr>
          <w:lang w:val="en-US"/>
        </w:rPr>
      </w:pPr>
      <w:r w:rsidRPr="0082282A">
        <w:rPr>
          <w:lang w:val="en-US"/>
        </w:rPr>
        <w:t>AARNET</w:t>
      </w:r>
    </w:p>
    <w:p w14:paraId="6A818436" w14:textId="432663C0" w:rsidR="009B7205" w:rsidRDefault="009B7205" w:rsidP="009B7205">
      <w:pPr>
        <w:rPr>
          <w:lang w:val="en-US"/>
        </w:rPr>
      </w:pPr>
      <w:r>
        <w:rPr>
          <w:lang w:val="en-US"/>
        </w:rPr>
        <w:t>New resources to be created:</w:t>
      </w:r>
    </w:p>
    <w:p w14:paraId="7A85A5F7" w14:textId="6A6C1517" w:rsidR="003B1A92" w:rsidRPr="00E36D36" w:rsidRDefault="00E36D36" w:rsidP="00A76A36">
      <w:pPr>
        <w:pStyle w:val="ListParagraph"/>
        <w:rPr>
          <w:lang w:val="en-US"/>
        </w:rPr>
      </w:pPr>
      <w:r w:rsidRPr="00E36D36">
        <w:rPr>
          <w:lang w:val="en-US"/>
        </w:rPr>
        <w:t xml:space="preserve">Large-scale national data platforms </w:t>
      </w:r>
      <w:r w:rsidR="00901D32">
        <w:rPr>
          <w:lang w:val="en-US"/>
        </w:rPr>
        <w:t>(e.g. health bioinformatics)</w:t>
      </w:r>
    </w:p>
    <w:p w14:paraId="145FAC58" w14:textId="55BA2338" w:rsidR="009B7205" w:rsidRPr="00F62726" w:rsidRDefault="009B7205" w:rsidP="00A76A36">
      <w:pPr>
        <w:pStyle w:val="ListParagraph"/>
        <w:rPr>
          <w:lang w:val="en-US"/>
        </w:rPr>
      </w:pPr>
      <w:r w:rsidRPr="00F62726">
        <w:rPr>
          <w:lang w:val="en-US"/>
        </w:rPr>
        <w:t xml:space="preserve">Compounds Australia </w:t>
      </w:r>
    </w:p>
    <w:p w14:paraId="60E5EF09" w14:textId="77777777" w:rsidR="00F62726" w:rsidRPr="00F62726" w:rsidRDefault="00F62726" w:rsidP="00F62726">
      <w:pPr>
        <w:pStyle w:val="ListParagraph"/>
        <w:numPr>
          <w:ilvl w:val="0"/>
          <w:numId w:val="0"/>
        </w:numPr>
        <w:ind w:left="714"/>
        <w:rPr>
          <w:lang w:val="en-US"/>
        </w:rPr>
      </w:pPr>
    </w:p>
    <w:p w14:paraId="2BA5115A" w14:textId="1E674318" w:rsidR="00583ED9" w:rsidRPr="005C40DC" w:rsidRDefault="003B1A92" w:rsidP="005C40DC">
      <w:pPr>
        <w:rPr>
          <w:lang w:val="en-US"/>
        </w:rPr>
      </w:pPr>
      <w:r>
        <w:rPr>
          <w:lang w:val="en-US"/>
        </w:rPr>
        <w:t>9</w:t>
      </w:r>
      <w:r w:rsidR="003F20A2">
        <w:rPr>
          <w:lang w:val="en-US"/>
        </w:rPr>
        <w:t xml:space="preserve"> September 2016</w:t>
      </w:r>
    </w:p>
    <w:p w14:paraId="232277DF" w14:textId="6615E3A4" w:rsidR="005F6140" w:rsidRDefault="005F6140" w:rsidP="003D32D8">
      <w:bookmarkStart w:id="0" w:name="_Toc456449029"/>
      <w:r>
        <w:br w:type="page"/>
      </w:r>
    </w:p>
    <w:p w14:paraId="384026A3" w14:textId="77777777" w:rsidR="003D32D8" w:rsidRDefault="003D32D8">
      <w:pPr>
        <w:spacing w:before="0" w:after="0"/>
        <w:rPr>
          <w:b/>
          <w:sz w:val="36"/>
          <w:szCs w:val="36"/>
        </w:rPr>
      </w:pPr>
    </w:p>
    <w:p w14:paraId="6D6E6248" w14:textId="23856C0E" w:rsidR="005F6140" w:rsidRPr="005F6140" w:rsidRDefault="005F6140" w:rsidP="000E3B07">
      <w:pPr>
        <w:pStyle w:val="Numberheading"/>
      </w:pPr>
      <w:r w:rsidRPr="005F6140">
        <w:t xml:space="preserve">Submission </w:t>
      </w:r>
      <w:bookmarkEnd w:id="0"/>
    </w:p>
    <w:p w14:paraId="3EBD6017" w14:textId="77777777" w:rsidR="005F6140" w:rsidRPr="000E3B07" w:rsidRDefault="005F6140" w:rsidP="000E3B07">
      <w:pPr>
        <w:pStyle w:val="Heading2"/>
      </w:pPr>
      <w:r w:rsidRPr="000E3B07">
        <w:t>2016 National Research Infrastructure Roadmap Capability 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5F6140" w:rsidRPr="00EC3D5A" w14:paraId="7B7EDD87" w14:textId="77777777" w:rsidTr="006D4214">
        <w:tc>
          <w:tcPr>
            <w:tcW w:w="4077" w:type="dxa"/>
          </w:tcPr>
          <w:p w14:paraId="729D052C" w14:textId="77777777" w:rsidR="005F6140" w:rsidRPr="00676CA8" w:rsidRDefault="005F6140" w:rsidP="006D4214">
            <w:pPr>
              <w:rPr>
                <w:b/>
                <w:sz w:val="24"/>
                <w:szCs w:val="24"/>
              </w:rPr>
            </w:pPr>
            <w:r w:rsidRPr="00676CA8">
              <w:rPr>
                <w:b/>
                <w:sz w:val="24"/>
                <w:szCs w:val="24"/>
              </w:rPr>
              <w:t>Name</w:t>
            </w:r>
          </w:p>
        </w:tc>
        <w:tc>
          <w:tcPr>
            <w:tcW w:w="5165" w:type="dxa"/>
          </w:tcPr>
          <w:p w14:paraId="0CDC5393" w14:textId="2929664E" w:rsidR="005F6140" w:rsidRPr="00676CA8" w:rsidRDefault="005F6140" w:rsidP="006D4214">
            <w:pPr>
              <w:rPr>
                <w:b/>
                <w:sz w:val="24"/>
                <w:szCs w:val="24"/>
              </w:rPr>
            </w:pPr>
            <w:proofErr w:type="spellStart"/>
            <w:r>
              <w:rPr>
                <w:b/>
                <w:sz w:val="24"/>
                <w:szCs w:val="24"/>
              </w:rPr>
              <w:t>Conor</w:t>
            </w:r>
            <w:proofErr w:type="spellEnd"/>
            <w:r>
              <w:rPr>
                <w:b/>
                <w:sz w:val="24"/>
                <w:szCs w:val="24"/>
              </w:rPr>
              <w:t xml:space="preserve"> King</w:t>
            </w:r>
          </w:p>
        </w:tc>
      </w:tr>
      <w:tr w:rsidR="005F6140" w:rsidRPr="00EC3D5A" w14:paraId="5948413C" w14:textId="77777777" w:rsidTr="006D4214">
        <w:tc>
          <w:tcPr>
            <w:tcW w:w="4077" w:type="dxa"/>
          </w:tcPr>
          <w:p w14:paraId="4D058DE9" w14:textId="77777777" w:rsidR="005F6140" w:rsidRPr="00676CA8" w:rsidRDefault="005F6140" w:rsidP="006D4214">
            <w:pPr>
              <w:rPr>
                <w:b/>
                <w:sz w:val="24"/>
                <w:szCs w:val="24"/>
              </w:rPr>
            </w:pPr>
            <w:r w:rsidRPr="00676CA8">
              <w:rPr>
                <w:b/>
                <w:sz w:val="24"/>
                <w:szCs w:val="24"/>
              </w:rPr>
              <w:t>Title/role</w:t>
            </w:r>
          </w:p>
        </w:tc>
        <w:tc>
          <w:tcPr>
            <w:tcW w:w="5165" w:type="dxa"/>
          </w:tcPr>
          <w:p w14:paraId="692205E0" w14:textId="2D75FC18" w:rsidR="005F6140" w:rsidRPr="00676CA8" w:rsidRDefault="005F6140" w:rsidP="006D4214">
            <w:pPr>
              <w:rPr>
                <w:b/>
                <w:sz w:val="24"/>
                <w:szCs w:val="24"/>
              </w:rPr>
            </w:pPr>
            <w:r>
              <w:rPr>
                <w:b/>
                <w:sz w:val="24"/>
                <w:szCs w:val="24"/>
              </w:rPr>
              <w:t>Executive Director</w:t>
            </w:r>
          </w:p>
        </w:tc>
      </w:tr>
      <w:tr w:rsidR="005F6140" w:rsidRPr="00EC3D5A" w14:paraId="15EF5E43" w14:textId="77777777" w:rsidTr="006D4214">
        <w:tc>
          <w:tcPr>
            <w:tcW w:w="4077" w:type="dxa"/>
          </w:tcPr>
          <w:p w14:paraId="43FB72FD" w14:textId="77777777" w:rsidR="005F6140" w:rsidRPr="00676CA8" w:rsidRDefault="005F6140" w:rsidP="006D4214">
            <w:pPr>
              <w:rPr>
                <w:b/>
                <w:sz w:val="24"/>
                <w:szCs w:val="24"/>
              </w:rPr>
            </w:pPr>
            <w:r w:rsidRPr="00676CA8">
              <w:rPr>
                <w:b/>
                <w:sz w:val="24"/>
                <w:szCs w:val="24"/>
              </w:rPr>
              <w:t>Organisation</w:t>
            </w:r>
          </w:p>
        </w:tc>
        <w:tc>
          <w:tcPr>
            <w:tcW w:w="5165" w:type="dxa"/>
          </w:tcPr>
          <w:p w14:paraId="207725BC" w14:textId="166E5FB6" w:rsidR="005F6140" w:rsidRPr="00676CA8" w:rsidRDefault="005F6140" w:rsidP="006D4214">
            <w:pPr>
              <w:rPr>
                <w:b/>
                <w:sz w:val="24"/>
                <w:szCs w:val="24"/>
              </w:rPr>
            </w:pPr>
            <w:r>
              <w:rPr>
                <w:b/>
                <w:sz w:val="24"/>
                <w:szCs w:val="24"/>
              </w:rPr>
              <w:t>Innovative Research Universities (IRU)</w:t>
            </w:r>
          </w:p>
        </w:tc>
      </w:tr>
    </w:tbl>
    <w:p w14:paraId="70AAB616" w14:textId="1F8D0181" w:rsidR="00AD7807" w:rsidRDefault="00AD7807" w:rsidP="000E3B07">
      <w:pPr>
        <w:pStyle w:val="Heading3"/>
      </w:pPr>
      <w:r>
        <w:t xml:space="preserve">Capability Areas </w:t>
      </w:r>
    </w:p>
    <w:p w14:paraId="186E435C" w14:textId="77777777" w:rsidR="005F6140" w:rsidRPr="00136DCF" w:rsidRDefault="005F6140" w:rsidP="000E3B07">
      <w:pPr>
        <w:pStyle w:val="Heading4"/>
      </w:pPr>
      <w:r w:rsidRPr="00136DCF">
        <w:t>Question 1:</w:t>
      </w:r>
      <w:r w:rsidRPr="00136DCF">
        <w:tab/>
        <w:t>Are there other capability areas that should be considered?</w:t>
      </w:r>
    </w:p>
    <w:p w14:paraId="32F2F8FC" w14:textId="349D9245" w:rsidR="00ED5750" w:rsidRDefault="00136DCF" w:rsidP="00ED5750">
      <w:pPr>
        <w:autoSpaceDE w:val="0"/>
        <w:autoSpaceDN w:val="0"/>
        <w:adjustRightInd w:val="0"/>
        <w:spacing w:before="180" w:after="180"/>
        <w:rPr>
          <w:rFonts w:cstheme="minorHAnsi"/>
        </w:rPr>
      </w:pPr>
      <w:r>
        <w:rPr>
          <w:rFonts w:cstheme="minorHAnsi"/>
        </w:rPr>
        <w:t xml:space="preserve">These areas </w:t>
      </w:r>
      <w:r w:rsidR="00ED5750">
        <w:rPr>
          <w:rFonts w:cstheme="minorHAnsi"/>
        </w:rPr>
        <w:t xml:space="preserve">are largely comprehensive </w:t>
      </w:r>
      <w:r>
        <w:rPr>
          <w:rFonts w:cstheme="minorHAnsi"/>
        </w:rPr>
        <w:t>cover</w:t>
      </w:r>
      <w:r w:rsidR="00ED5750">
        <w:rPr>
          <w:rFonts w:cstheme="minorHAnsi"/>
        </w:rPr>
        <w:t xml:space="preserve">ing </w:t>
      </w:r>
      <w:r>
        <w:rPr>
          <w:rFonts w:cstheme="minorHAnsi"/>
        </w:rPr>
        <w:t>relevant research areas</w:t>
      </w:r>
      <w:r w:rsidR="00ED5750">
        <w:rPr>
          <w:rFonts w:cstheme="minorHAnsi"/>
        </w:rPr>
        <w:t xml:space="preserve"> with the following exceptions.</w:t>
      </w:r>
    </w:p>
    <w:p w14:paraId="6DA51727" w14:textId="217764C2" w:rsidR="00CF103D" w:rsidRDefault="00CF103D" w:rsidP="00ED5750">
      <w:pPr>
        <w:pStyle w:val="ListParagraph"/>
      </w:pPr>
      <w:r>
        <w:t xml:space="preserve">Humanities and Social Sciences </w:t>
      </w:r>
      <w:r w:rsidR="00ED5750">
        <w:t>are</w:t>
      </w:r>
      <w:r>
        <w:t xml:space="preserve"> only </w:t>
      </w:r>
      <w:r w:rsidR="00ED5750">
        <w:t xml:space="preserve">lightly present in </w:t>
      </w:r>
      <w:r>
        <w:t xml:space="preserve">one of the capability areas.  It is important to ensure that the breadth of HASS needs can be covered.  </w:t>
      </w:r>
    </w:p>
    <w:p w14:paraId="73482D19" w14:textId="743452B3" w:rsidR="001504DE" w:rsidRDefault="00F167DF" w:rsidP="00ED5750">
      <w:pPr>
        <w:pStyle w:val="ListParagraph"/>
      </w:pPr>
      <w:r>
        <w:t xml:space="preserve">One possible strand that could be included in the ‘Health and Medical Science’ capability area is Sports Science research, which is relevant both for improving performances and for research into preventative measures for lifestyle-related diseases.   </w:t>
      </w:r>
    </w:p>
    <w:p w14:paraId="50A29CE5" w14:textId="5730EC97" w:rsidR="00AC4B47" w:rsidRDefault="00AC4B47" w:rsidP="00ED5750">
      <w:pPr>
        <w:pStyle w:val="ListParagraph"/>
      </w:pPr>
      <w:r w:rsidRPr="00AC4B47">
        <w:t xml:space="preserve">The ‘National Security’ capability </w:t>
      </w:r>
      <w:r w:rsidR="001504DE">
        <w:t xml:space="preserve">area </w:t>
      </w:r>
      <w:r w:rsidRPr="00AC4B47">
        <w:t xml:space="preserve">appears to have a very narrow focus focusing on technical ways of safeguarding national security. </w:t>
      </w:r>
      <w:r>
        <w:t xml:space="preserve"> There could be scope for </w:t>
      </w:r>
      <w:r w:rsidRPr="00AC4B47">
        <w:t xml:space="preserve">soft measures of safeguarding security such as combatting radicalisation which might also </w:t>
      </w:r>
      <w:r>
        <w:t xml:space="preserve">require research infrastructure planning.  </w:t>
      </w:r>
    </w:p>
    <w:p w14:paraId="7F7F803C" w14:textId="59677DD9" w:rsidR="00AD7807" w:rsidRPr="00AD7807" w:rsidRDefault="00AD7807" w:rsidP="000E3B07">
      <w:pPr>
        <w:pStyle w:val="Heading3"/>
      </w:pPr>
      <w:r w:rsidRPr="00AD7807">
        <w:t xml:space="preserve">Governance </w:t>
      </w:r>
    </w:p>
    <w:p w14:paraId="591AD672" w14:textId="7F467A36" w:rsidR="005F6140" w:rsidRDefault="005F6140" w:rsidP="000E3B07">
      <w:pPr>
        <w:pStyle w:val="Heading4"/>
      </w:pPr>
      <w:r w:rsidRPr="00136DCF">
        <w:t>Question 2:</w:t>
      </w:r>
      <w:r w:rsidRPr="00136DCF">
        <w:tab/>
        <w:t>Are these governance characteristics appropriate and are there other factors that should be considered for optimal governance for n</w:t>
      </w:r>
      <w:r w:rsidR="00874F50">
        <w:t>ational research infrastructure?</w:t>
      </w:r>
    </w:p>
    <w:p w14:paraId="35B47FE4" w14:textId="155F563C" w:rsidR="00C62A4F" w:rsidRPr="00C62A4F" w:rsidRDefault="00C62A4F" w:rsidP="00C62A4F">
      <w:r w:rsidRPr="00C62A4F">
        <w:t>The proposed governance model key characte</w:t>
      </w:r>
      <w:r w:rsidR="00874F50">
        <w:t xml:space="preserve">ristics appear to make sense although different research facilities will require different governance structures.  </w:t>
      </w:r>
    </w:p>
    <w:p w14:paraId="398EC8A7" w14:textId="4DCB542A" w:rsidR="00C62A4F" w:rsidRDefault="00C62A4F" w:rsidP="00874F50">
      <w:r w:rsidRPr="00C62A4F">
        <w:t xml:space="preserve">The proposal for an exit strategy for projects including possible defunding or decommissioning for a project following its anticipated lifecycle makes sense.  Every new proposal for research infrastructure funding should include an exit strategy, with project extension possible provided it is justified.  </w:t>
      </w:r>
    </w:p>
    <w:p w14:paraId="4920BFE2" w14:textId="31507B16" w:rsidR="00654976" w:rsidRPr="00AD7807" w:rsidRDefault="00AD7807" w:rsidP="000E3B07">
      <w:pPr>
        <w:pStyle w:val="Heading3"/>
      </w:pPr>
      <w:r w:rsidRPr="00AD7807">
        <w:t xml:space="preserve">International </w:t>
      </w:r>
    </w:p>
    <w:p w14:paraId="75A1ABD4" w14:textId="77777777" w:rsidR="005F6140" w:rsidRPr="00136DCF" w:rsidRDefault="005F6140" w:rsidP="000E3B07">
      <w:pPr>
        <w:pStyle w:val="Heading4"/>
      </w:pPr>
      <w:r w:rsidRPr="00136DCF">
        <w:t>Question 3:</w:t>
      </w:r>
      <w:r w:rsidRPr="00136DCF">
        <w:tab/>
        <w:t>Should national research infrastructure investment assist with access to international facilities?</w:t>
      </w:r>
    </w:p>
    <w:p w14:paraId="5649CABE" w14:textId="77777777" w:rsidR="005F6140" w:rsidRDefault="005F6140" w:rsidP="000E3B07">
      <w:pPr>
        <w:pStyle w:val="Heading4"/>
      </w:pPr>
      <w:r w:rsidRPr="00136DCF">
        <w:t>Question 4:</w:t>
      </w:r>
      <w:r w:rsidRPr="00136DCF">
        <w:tab/>
        <w:t>What are the conditions or scenarios where access to international facilities should be prioritised over developing national facilities?</w:t>
      </w:r>
    </w:p>
    <w:p w14:paraId="68F5CE56" w14:textId="77777777" w:rsidR="00ED5750" w:rsidRPr="00874F50" w:rsidRDefault="00ED5750" w:rsidP="00ED5750">
      <w:r w:rsidRPr="00874F50">
        <w:t xml:space="preserve">As outlined in the IRU’s </w:t>
      </w:r>
      <w:r w:rsidRPr="00ED5750">
        <w:rPr>
          <w:i/>
        </w:rPr>
        <w:t xml:space="preserve">Strengthening Research </w:t>
      </w:r>
      <w:proofErr w:type="gramStart"/>
      <w:r w:rsidRPr="00ED5750">
        <w:rPr>
          <w:i/>
        </w:rPr>
        <w:t>Across</w:t>
      </w:r>
      <w:proofErr w:type="gramEnd"/>
      <w:r w:rsidRPr="00ED5750">
        <w:rPr>
          <w:i/>
        </w:rPr>
        <w:t xml:space="preserve"> Asia</w:t>
      </w:r>
      <w:r w:rsidRPr="00874F50">
        <w:t xml:space="preserve">, Australia should take the lead in establishing an Asian Research and Innovation Zone similar to Europe’s Research Area.  </w:t>
      </w:r>
    </w:p>
    <w:p w14:paraId="3A5F4480" w14:textId="45BEF32A" w:rsidR="00C62A4F" w:rsidRPr="00874F50" w:rsidRDefault="00C62A4F" w:rsidP="00874F50">
      <w:r w:rsidRPr="00874F50">
        <w:lastRenderedPageBreak/>
        <w:t>IRU strongly supports the use of national research infrastructure investment for access to international facilities.   In a global knowledge-based economy, mutual access to infrastructure in other countries will reduce costs, duplication and lead to economies of scale.  There might be instances where Australia does not need to replicate large-scale niche infrastructure which is readily accessible in another country for instance in South East Asia and vice versa.</w:t>
      </w:r>
    </w:p>
    <w:p w14:paraId="73D3AAF4" w14:textId="49836FD8" w:rsidR="00C62A4F" w:rsidRPr="00874F50" w:rsidRDefault="00C62A4F" w:rsidP="00874F50">
      <w:r w:rsidRPr="00874F50">
        <w:t xml:space="preserve">Australia could partner with other countries in appropriately targeted areas of research and innovation. </w:t>
      </w:r>
    </w:p>
    <w:p w14:paraId="6776155A" w14:textId="3827AE8F" w:rsidR="00C62A4F" w:rsidRPr="00874F50" w:rsidRDefault="00C62A4F" w:rsidP="00874F50">
      <w:r w:rsidRPr="00874F50">
        <w:t xml:space="preserve">Rather than being handled on a by researcher basis, there should be a specific system in place enabling researchers’ access to international research infrastructure.  </w:t>
      </w:r>
    </w:p>
    <w:p w14:paraId="458B18EB" w14:textId="77777777" w:rsidR="00AD7807" w:rsidRDefault="00AD7807" w:rsidP="000E3B07">
      <w:pPr>
        <w:pStyle w:val="Heading3"/>
      </w:pPr>
      <w:r>
        <w:t>Skills and Training</w:t>
      </w:r>
    </w:p>
    <w:p w14:paraId="67F3B60F" w14:textId="0447C997" w:rsidR="005F6140" w:rsidRPr="00136DCF" w:rsidRDefault="005F6140" w:rsidP="000E3B07">
      <w:pPr>
        <w:pStyle w:val="Heading4"/>
      </w:pPr>
      <w:r w:rsidRPr="00136DCF">
        <w:t>Question 5:</w:t>
      </w:r>
      <w:r w:rsidRPr="00136DCF">
        <w:tab/>
        <w:t xml:space="preserve">Should research workforce skills be considered a research infrastructure issue? </w:t>
      </w:r>
    </w:p>
    <w:p w14:paraId="0B9C51E4" w14:textId="77777777" w:rsidR="005F6140" w:rsidRPr="00136DCF" w:rsidRDefault="005F6140" w:rsidP="000E3B07">
      <w:pPr>
        <w:pStyle w:val="Heading4"/>
      </w:pPr>
      <w:r w:rsidRPr="00136DCF">
        <w:t>Question 6:</w:t>
      </w:r>
      <w:r w:rsidRPr="00136DCF">
        <w:tab/>
        <w:t>How can national research infrastructure assist in training and skills development?</w:t>
      </w:r>
    </w:p>
    <w:p w14:paraId="06FE55A6" w14:textId="77777777" w:rsidR="005F6140" w:rsidRDefault="005F6140" w:rsidP="000E3B07">
      <w:pPr>
        <w:pStyle w:val="Heading4"/>
      </w:pPr>
      <w:r w:rsidRPr="00136DCF">
        <w:t>Question 7:</w:t>
      </w:r>
      <w:r w:rsidRPr="00136DCF">
        <w:tab/>
        <w:t>What responsibility should research institutions have in supporting the development of infrastructure ready researchers and technical specialists?</w:t>
      </w:r>
    </w:p>
    <w:p w14:paraId="342DA7A6" w14:textId="44FCB1E4" w:rsidR="00C62A4F" w:rsidRPr="00C62A4F" w:rsidRDefault="00C62A4F" w:rsidP="00C62A4F">
      <w:pPr>
        <w:rPr>
          <w:rStyle w:val="Emphasis"/>
          <w:i w:val="0"/>
        </w:rPr>
      </w:pPr>
      <w:r w:rsidRPr="00C62A4F">
        <w:rPr>
          <w:rStyle w:val="Emphasis"/>
          <w:i w:val="0"/>
        </w:rPr>
        <w:t xml:space="preserve">Yes, research workforce skills should be part of a </w:t>
      </w:r>
      <w:r w:rsidR="00ED5750">
        <w:rPr>
          <w:rStyle w:val="Emphasis"/>
          <w:i w:val="0"/>
        </w:rPr>
        <w:t xml:space="preserve">scope of the </w:t>
      </w:r>
      <w:r w:rsidRPr="00C62A4F">
        <w:rPr>
          <w:rStyle w:val="Emphasis"/>
          <w:i w:val="0"/>
        </w:rPr>
        <w:t>research infrastructure roadmap</w:t>
      </w:r>
      <w:r w:rsidR="00ED5750">
        <w:rPr>
          <w:rStyle w:val="Emphasis"/>
          <w:i w:val="0"/>
        </w:rPr>
        <w:t xml:space="preserve"> to ensure that all resources are able to be well used by all relevant researchers</w:t>
      </w:r>
      <w:r w:rsidRPr="00C62A4F">
        <w:rPr>
          <w:rStyle w:val="Emphasis"/>
          <w:i w:val="0"/>
        </w:rPr>
        <w:t xml:space="preserve">.  </w:t>
      </w:r>
    </w:p>
    <w:p w14:paraId="510D4DA4" w14:textId="77777777" w:rsidR="00AD7807" w:rsidRDefault="00AD7807" w:rsidP="000E3B07">
      <w:pPr>
        <w:pStyle w:val="Heading3"/>
      </w:pPr>
      <w:r>
        <w:t>Access</w:t>
      </w:r>
    </w:p>
    <w:p w14:paraId="66286F29" w14:textId="066877BB" w:rsidR="005F6140" w:rsidRDefault="005F6140" w:rsidP="000E3B07">
      <w:pPr>
        <w:pStyle w:val="Heading4"/>
      </w:pPr>
      <w:r w:rsidRPr="00136DCF">
        <w:t>Question 8:</w:t>
      </w:r>
      <w:r w:rsidRPr="00136DCF">
        <w:tab/>
        <w:t>What principles should be applied for access to national research infrastructure, and are there situations when these should not apply?</w:t>
      </w:r>
    </w:p>
    <w:p w14:paraId="4C587CBA" w14:textId="07110CB7" w:rsidR="00654976" w:rsidRDefault="00C62A4F" w:rsidP="00C62A4F">
      <w:pPr>
        <w:rPr>
          <w:rStyle w:val="Emphasis"/>
          <w:i w:val="0"/>
        </w:rPr>
      </w:pPr>
      <w:r w:rsidRPr="00C62A4F">
        <w:rPr>
          <w:rStyle w:val="Emphasis"/>
          <w:i w:val="0"/>
        </w:rPr>
        <w:t xml:space="preserve">An initial IRU analysis of the spread of NCRIS infrastructure across Australia </w:t>
      </w:r>
      <w:r w:rsidR="00654976">
        <w:rPr>
          <w:rStyle w:val="Emphasis"/>
          <w:i w:val="0"/>
        </w:rPr>
        <w:t>highlights</w:t>
      </w:r>
      <w:r w:rsidRPr="00C62A4F">
        <w:rPr>
          <w:rStyle w:val="Emphasis"/>
          <w:i w:val="0"/>
        </w:rPr>
        <w:t xml:space="preserve"> the tendency for RI to be centred </w:t>
      </w:r>
      <w:proofErr w:type="gramStart"/>
      <w:r w:rsidRPr="00C62A4F">
        <w:rPr>
          <w:rStyle w:val="Emphasis"/>
          <w:i w:val="0"/>
        </w:rPr>
        <w:t>around</w:t>
      </w:r>
      <w:proofErr w:type="gramEnd"/>
      <w:r w:rsidRPr="00C62A4F">
        <w:rPr>
          <w:rStyle w:val="Emphasis"/>
          <w:i w:val="0"/>
        </w:rPr>
        <w:t xml:space="preserve"> cities and </w:t>
      </w:r>
      <w:r w:rsidR="00D35037" w:rsidRPr="00C62A4F">
        <w:rPr>
          <w:rStyle w:val="Emphasis"/>
          <w:i w:val="0"/>
        </w:rPr>
        <w:t>inner-city</w:t>
      </w:r>
      <w:r w:rsidRPr="00C62A4F">
        <w:rPr>
          <w:rStyle w:val="Emphasis"/>
          <w:i w:val="0"/>
        </w:rPr>
        <w:t xml:space="preserve"> areas with very limited spread across Australia.</w:t>
      </w:r>
      <w:r w:rsidR="00654976">
        <w:rPr>
          <w:rStyle w:val="Emphasis"/>
          <w:i w:val="0"/>
        </w:rPr>
        <w:t xml:space="preserve"> </w:t>
      </w:r>
    </w:p>
    <w:p w14:paraId="1FFF90A1" w14:textId="661C74BE" w:rsidR="00654976" w:rsidRPr="00C62A4F" w:rsidRDefault="00654976" w:rsidP="00C62A4F">
      <w:pPr>
        <w:rPr>
          <w:rStyle w:val="Emphasis"/>
          <w:i w:val="0"/>
        </w:rPr>
      </w:pPr>
      <w:r>
        <w:rPr>
          <w:rStyle w:val="Emphasis"/>
          <w:i w:val="0"/>
        </w:rPr>
        <w:t>Access and spread should be two key principles underpinning this research infrastructure roadmap.  New research infrastructure should be devised in such a way that it can be located anywhere in Australia ensuring full access to all potential users.</w:t>
      </w:r>
      <w:r w:rsidR="006B783C">
        <w:rPr>
          <w:rStyle w:val="Emphasis"/>
          <w:i w:val="0"/>
        </w:rPr>
        <w:t xml:space="preserve">  </w:t>
      </w:r>
      <w:r>
        <w:rPr>
          <w:rStyle w:val="Emphasis"/>
          <w:i w:val="0"/>
        </w:rPr>
        <w:t xml:space="preserve">At the same time, there will be instances when it is in Australia’s national interest for specific infrastructure to be located in a specific region in Australia.  </w:t>
      </w:r>
    </w:p>
    <w:p w14:paraId="431A3CE8" w14:textId="77777777" w:rsidR="005A107D" w:rsidRDefault="005A107D" w:rsidP="000E3B07">
      <w:pPr>
        <w:pStyle w:val="Heading3"/>
      </w:pPr>
      <w:r>
        <w:t>Defunding and Decommissioning</w:t>
      </w:r>
    </w:p>
    <w:p w14:paraId="383D5807" w14:textId="609F6E64" w:rsidR="005F6140" w:rsidRDefault="005F6140" w:rsidP="000E3B07">
      <w:pPr>
        <w:pStyle w:val="Heading4"/>
      </w:pPr>
      <w:r w:rsidRPr="00136DCF">
        <w:t xml:space="preserve">Question 9: </w:t>
      </w:r>
      <w:r w:rsidRPr="00136DCF">
        <w:tab/>
        <w:t>What should the criteria and funding arrangements for defunding or decommissioning look like?</w:t>
      </w:r>
    </w:p>
    <w:p w14:paraId="38F7E402" w14:textId="6B36EEC3" w:rsidR="008A2FAA" w:rsidRDefault="008A2FAA" w:rsidP="008A2FAA">
      <w:r>
        <w:t xml:space="preserve">IRU supports </w:t>
      </w:r>
      <w:r w:rsidR="006B783C">
        <w:t>requirements for project plans to specify the expected points for</w:t>
      </w:r>
      <w:r>
        <w:t xml:space="preserve"> defunding and decommissioning of</w:t>
      </w:r>
      <w:r w:rsidR="006B783C">
        <w:t xml:space="preserve"> the proposed</w:t>
      </w:r>
      <w:r>
        <w:t xml:space="preserve"> research infrastructure.  </w:t>
      </w:r>
    </w:p>
    <w:p w14:paraId="01B6DD60" w14:textId="77777777" w:rsidR="005A107D" w:rsidRDefault="005A107D" w:rsidP="000E3B07">
      <w:pPr>
        <w:pStyle w:val="Heading3"/>
      </w:pPr>
      <w:r>
        <w:t>Funding for Research Infrastructure</w:t>
      </w:r>
    </w:p>
    <w:p w14:paraId="2466E01B" w14:textId="5F575E13" w:rsidR="005F6140" w:rsidRDefault="005F6140" w:rsidP="000E3B07">
      <w:pPr>
        <w:pStyle w:val="Heading4"/>
      </w:pPr>
      <w:r w:rsidRPr="00136DCF">
        <w:t xml:space="preserve">Question 10: </w:t>
      </w:r>
      <w:r w:rsidRPr="00136DCF">
        <w:tab/>
        <w:t xml:space="preserve">What financing models should the Government consider to support investment in national research infrastructure? </w:t>
      </w:r>
    </w:p>
    <w:p w14:paraId="519775D9" w14:textId="1E60F2F5" w:rsidR="008A2FAA" w:rsidRDefault="008A2FAA" w:rsidP="00874F50">
      <w:pPr>
        <w:rPr>
          <w:rStyle w:val="Emphasis"/>
          <w:i w:val="0"/>
        </w:rPr>
      </w:pPr>
      <w:r>
        <w:rPr>
          <w:rStyle w:val="Emphasis"/>
          <w:i w:val="0"/>
        </w:rPr>
        <w:t xml:space="preserve">The funding of research infrastructure should be structured </w:t>
      </w:r>
      <w:r w:rsidR="006B783C">
        <w:rPr>
          <w:rStyle w:val="Emphasis"/>
          <w:i w:val="0"/>
        </w:rPr>
        <w:t>to</w:t>
      </w:r>
      <w:r>
        <w:rPr>
          <w:rStyle w:val="Emphasis"/>
          <w:i w:val="0"/>
        </w:rPr>
        <w:t xml:space="preserve"> ensure</w:t>
      </w:r>
      <w:r w:rsidR="006B783C">
        <w:rPr>
          <w:rStyle w:val="Emphasis"/>
          <w:i w:val="0"/>
        </w:rPr>
        <w:t xml:space="preserve"> regular investment in new and renewed resources, support for the operation of resources and preparation for ending resources that have reached the end of usefulness.</w:t>
      </w:r>
    </w:p>
    <w:p w14:paraId="451BAC0E" w14:textId="3B8584EF" w:rsidR="00874F50" w:rsidRPr="00874F50" w:rsidRDefault="008A2FAA" w:rsidP="00874F50">
      <w:pPr>
        <w:rPr>
          <w:iCs/>
        </w:rPr>
      </w:pPr>
      <w:r>
        <w:rPr>
          <w:rStyle w:val="Emphasis"/>
          <w:i w:val="0"/>
        </w:rPr>
        <w:lastRenderedPageBreak/>
        <w:t xml:space="preserve">There should be </w:t>
      </w:r>
      <w:r w:rsidR="00874F50" w:rsidRPr="007A14A9">
        <w:rPr>
          <w:rStyle w:val="Emphasis"/>
          <w:i w:val="0"/>
        </w:rPr>
        <w:t xml:space="preserve">a rolling average </w:t>
      </w:r>
      <w:r w:rsidR="006B783C">
        <w:rPr>
          <w:rStyle w:val="Emphasis"/>
          <w:i w:val="0"/>
        </w:rPr>
        <w:t xml:space="preserve">allocation of funds </w:t>
      </w:r>
      <w:r w:rsidR="00874F50" w:rsidRPr="007A14A9">
        <w:rPr>
          <w:rStyle w:val="Emphasis"/>
          <w:i w:val="0"/>
        </w:rPr>
        <w:t>for research infrastructure</w:t>
      </w:r>
      <w:r>
        <w:rPr>
          <w:rStyle w:val="Emphasis"/>
          <w:i w:val="0"/>
        </w:rPr>
        <w:t xml:space="preserve"> that would cater for the building, maintaining, upgrading and operation of research infrastructure.  One model to explore is whether this annual expenditure could be </w:t>
      </w:r>
      <w:r w:rsidR="006B783C">
        <w:rPr>
          <w:rStyle w:val="Emphasis"/>
          <w:i w:val="0"/>
        </w:rPr>
        <w:t xml:space="preserve">structured as </w:t>
      </w:r>
      <w:proofErr w:type="gramStart"/>
      <w:r>
        <w:rPr>
          <w:rStyle w:val="Emphasis"/>
          <w:i w:val="0"/>
        </w:rPr>
        <w:t>a capital spend</w:t>
      </w:r>
      <w:proofErr w:type="gramEnd"/>
      <w:r>
        <w:rPr>
          <w:rStyle w:val="Emphasis"/>
          <w:i w:val="0"/>
        </w:rPr>
        <w:t xml:space="preserve">.     </w:t>
      </w:r>
    </w:p>
    <w:p w14:paraId="727A2499" w14:textId="63910681" w:rsidR="00C62A4F" w:rsidRDefault="006B783C" w:rsidP="007A14A9">
      <w:pPr>
        <w:rPr>
          <w:rStyle w:val="Emphasis"/>
          <w:i w:val="0"/>
        </w:rPr>
      </w:pPr>
      <w:r>
        <w:t xml:space="preserve">IRU supports the reported proposals in the </w:t>
      </w:r>
      <w:r w:rsidR="00874F50">
        <w:t>2015</w:t>
      </w:r>
      <w:r>
        <w:t xml:space="preserve"> Report on major research infrastructure.  While</w:t>
      </w:r>
      <w:r w:rsidR="00874F50">
        <w:t xml:space="preserve"> not released</w:t>
      </w:r>
      <w:r w:rsidR="004646B2">
        <w:t>,</w:t>
      </w:r>
      <w:r w:rsidR="00874F50">
        <w:t xml:space="preserve"> </w:t>
      </w:r>
      <w:r w:rsidR="00874F50" w:rsidRPr="007A14A9">
        <w:rPr>
          <w:rStyle w:val="Emphasis"/>
          <w:i w:val="0"/>
        </w:rPr>
        <w:t>media reports</w:t>
      </w:r>
      <w:r>
        <w:rPr>
          <w:rStyle w:val="Emphasis"/>
          <w:i w:val="0"/>
        </w:rPr>
        <w:t xml:space="preserve"> state that</w:t>
      </w:r>
      <w:r w:rsidR="00874F50" w:rsidRPr="007A14A9">
        <w:rPr>
          <w:rStyle w:val="Emphasis"/>
          <w:i w:val="0"/>
        </w:rPr>
        <w:t xml:space="preserve"> the report recommended that the government contribute $3.7 billion into an initial funding pool, which would return $1.5 billion in earnings across a 10-year period and would be topped up from other sources such as state governments, universities and business. </w:t>
      </w:r>
    </w:p>
    <w:p w14:paraId="0117FBB2" w14:textId="77777777" w:rsidR="005A107D" w:rsidRDefault="005A107D" w:rsidP="000E3B07">
      <w:pPr>
        <w:pStyle w:val="Heading3"/>
      </w:pPr>
      <w:r>
        <w:t>Standards and Accreditation</w:t>
      </w:r>
    </w:p>
    <w:p w14:paraId="19B0444D" w14:textId="101F8660" w:rsidR="005F6140" w:rsidRDefault="005F6140" w:rsidP="000E3B07">
      <w:pPr>
        <w:pStyle w:val="Heading4"/>
      </w:pPr>
      <w:r w:rsidRPr="00136DCF">
        <w:t>Question 11:</w:t>
      </w:r>
      <w:r w:rsidRPr="00136DCF">
        <w:tab/>
        <w:t>Wh</w:t>
      </w:r>
      <w:bookmarkStart w:id="1" w:name="_GoBack"/>
      <w:bookmarkEnd w:id="1"/>
      <w:r w:rsidRPr="00136DCF">
        <w:t xml:space="preserve">en should capabilities </w:t>
      </w:r>
      <w:proofErr w:type="gramStart"/>
      <w:r w:rsidRPr="00136DCF">
        <w:t>be</w:t>
      </w:r>
      <w:proofErr w:type="gramEnd"/>
      <w:r w:rsidRPr="00136DCF">
        <w:t xml:space="preserve"> expected to address standard and accreditation requirements?</w:t>
      </w:r>
    </w:p>
    <w:p w14:paraId="78C6BF64" w14:textId="6AA88D52" w:rsidR="00103B40" w:rsidRDefault="00103B40" w:rsidP="00711355">
      <w:pPr>
        <w:autoSpaceDE w:val="0"/>
        <w:autoSpaceDN w:val="0"/>
        <w:adjustRightInd w:val="0"/>
        <w:spacing w:before="180" w:after="180"/>
        <w:rPr>
          <w:rFonts w:cstheme="minorHAnsi"/>
        </w:rPr>
      </w:pPr>
      <w:r>
        <w:rPr>
          <w:rFonts w:cstheme="minorHAnsi"/>
        </w:rPr>
        <w:t xml:space="preserve">IRU supports the approach outlined in the Issues Paper to push for relevant industry standards and accreditation to be attained.   </w:t>
      </w:r>
    </w:p>
    <w:p w14:paraId="73027D39" w14:textId="1277BDBA" w:rsidR="00103B40" w:rsidRDefault="00103B40" w:rsidP="00711355">
      <w:pPr>
        <w:autoSpaceDE w:val="0"/>
        <w:autoSpaceDN w:val="0"/>
        <w:adjustRightInd w:val="0"/>
        <w:spacing w:before="180" w:after="180"/>
        <w:rPr>
          <w:rFonts w:cstheme="minorHAnsi"/>
        </w:rPr>
      </w:pPr>
      <w:r>
        <w:rPr>
          <w:rFonts w:cstheme="minorHAnsi"/>
        </w:rPr>
        <w:t xml:space="preserve">Despite the obvious entailed costs, IRU supports the push for appropriate standards and accreditation in as many research capabilities as possible.   </w:t>
      </w:r>
    </w:p>
    <w:p w14:paraId="10B754DA" w14:textId="026036F8" w:rsidR="00103B40" w:rsidRDefault="00103B40" w:rsidP="00103B40">
      <w:pPr>
        <w:autoSpaceDE w:val="0"/>
        <w:autoSpaceDN w:val="0"/>
        <w:adjustRightInd w:val="0"/>
        <w:spacing w:before="180" w:after="180"/>
        <w:rPr>
          <w:rFonts w:cstheme="minorHAnsi"/>
        </w:rPr>
      </w:pPr>
      <w:r>
        <w:rPr>
          <w:rFonts w:cstheme="minorHAnsi"/>
        </w:rPr>
        <w:t xml:space="preserve">This is one way of driving industry-driven research, a key part of the government’s NISA.  </w:t>
      </w:r>
    </w:p>
    <w:p w14:paraId="593285EE" w14:textId="2472D8E2" w:rsidR="00077D3D" w:rsidRPr="009E5B81" w:rsidRDefault="00481367" w:rsidP="00024CDE">
      <w:pPr>
        <w:rPr>
          <w:rStyle w:val="Strong"/>
          <w:b w:val="0"/>
        </w:rPr>
      </w:pPr>
      <w:r>
        <w:rPr>
          <w:rStyle w:val="Strong"/>
          <w:b w:val="0"/>
        </w:rPr>
        <w:t xml:space="preserve"> </w:t>
      </w:r>
    </w:p>
    <w:sectPr w:rsidR="00077D3D" w:rsidRPr="009E5B81" w:rsidSect="00AA4D02">
      <w:headerReference w:type="default" r:id="rId11"/>
      <w:footerReference w:type="default" r:id="rId12"/>
      <w:headerReference w:type="first" r:id="rId13"/>
      <w:footerReference w:type="first" r:id="rId14"/>
      <w:pgSz w:w="11906" w:h="16838" w:code="9"/>
      <w:pgMar w:top="2268" w:right="1418" w:bottom="1259" w:left="1418"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5D2BB" w14:textId="77777777" w:rsidR="004C5E33" w:rsidRDefault="004C5E33" w:rsidP="00737E8A">
      <w:r>
        <w:separator/>
      </w:r>
    </w:p>
  </w:endnote>
  <w:endnote w:type="continuationSeparator" w:id="0">
    <w:p w14:paraId="0A9011CD" w14:textId="77777777" w:rsidR="004C5E33" w:rsidRDefault="004C5E33" w:rsidP="0073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3320"/>
      <w:docPartObj>
        <w:docPartGallery w:val="Page Numbers (Bottom of Page)"/>
        <w:docPartUnique/>
      </w:docPartObj>
    </w:sdtPr>
    <w:sdtEndPr/>
    <w:sdtContent>
      <w:p w14:paraId="484F881B" w14:textId="77777777" w:rsidR="003102E4" w:rsidRDefault="003102E4">
        <w:pPr>
          <w:pStyle w:val="Footer"/>
        </w:pPr>
        <w:r>
          <w:fldChar w:fldCharType="begin"/>
        </w:r>
        <w:r>
          <w:instrText xml:space="preserve"> PAGE   \* MERGEFORMAT </w:instrText>
        </w:r>
        <w:r>
          <w:fldChar w:fldCharType="separate"/>
        </w:r>
        <w:r w:rsidR="000E3B07">
          <w:rPr>
            <w:noProof/>
          </w:rPr>
          <w:t>2</w:t>
        </w:r>
        <w:r>
          <w:rPr>
            <w:noProof/>
          </w:rPr>
          <w:fldChar w:fldCharType="end"/>
        </w:r>
      </w:p>
    </w:sdtContent>
  </w:sdt>
  <w:p w14:paraId="2E2544BC" w14:textId="77777777" w:rsidR="003102E4" w:rsidRDefault="003102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2604F" w14:textId="77777777" w:rsidR="003102E4" w:rsidRPr="00B125A9" w:rsidRDefault="003102E4" w:rsidP="00AA3B65">
    <w:pPr>
      <w:pStyle w:val="Footer"/>
      <w:rPr>
        <w:sz w:val="18"/>
        <w:szCs w:val="18"/>
      </w:rPr>
    </w:pPr>
    <w:proofErr w:type="gramStart"/>
    <w:r w:rsidRPr="00B125A9">
      <w:rPr>
        <w:b/>
        <w:color w:val="D71A21"/>
        <w:sz w:val="18"/>
        <w:szCs w:val="18"/>
      </w:rPr>
      <w:t>w</w:t>
    </w:r>
    <w:proofErr w:type="gramEnd"/>
    <w:r w:rsidRPr="00B125A9">
      <w:rPr>
        <w:sz w:val="18"/>
        <w:szCs w:val="18"/>
      </w:rPr>
      <w:t xml:space="preserve"> iru.edu.au</w:t>
    </w:r>
  </w:p>
  <w:p w14:paraId="4035A5D1" w14:textId="77777777" w:rsidR="003102E4" w:rsidRPr="00B125A9" w:rsidRDefault="003102E4" w:rsidP="00AA3B65">
    <w:pPr>
      <w:pStyle w:val="Footer"/>
      <w:ind w:right="-2607"/>
      <w:rPr>
        <w:color w:val="939598"/>
        <w:spacing w:val="-2"/>
        <w:sz w:val="18"/>
        <w:szCs w:val="18"/>
      </w:rPr>
    </w:pPr>
    <w:r w:rsidRPr="00B125A9">
      <w:rPr>
        <w:color w:val="939598"/>
        <w:spacing w:val="-2"/>
        <w:sz w:val="18"/>
        <w:szCs w:val="18"/>
      </w:rPr>
      <w:t>Charles Darwin University</w:t>
    </w:r>
    <w:r w:rsidRPr="00B125A9">
      <w:rPr>
        <w:noProof/>
        <w:color w:val="D71A21"/>
        <w:spacing w:val="-2"/>
        <w:sz w:val="18"/>
        <w:szCs w:val="18"/>
        <w:lang w:val="en-AU" w:eastAsia="en-AU"/>
      </w:rPr>
      <w:drawing>
        <wp:inline distT="0" distB="0" distL="0" distR="0" wp14:anchorId="7EB809CB" wp14:editId="755CAF13">
          <wp:extent cx="91440" cy="83820"/>
          <wp:effectExtent l="19050" t="0" r="3810" b="0"/>
          <wp:docPr id="1" name="Picture 1" descr="IRU3119_red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RU3119_redlines"/>
                  <pic:cNvPicPr>
                    <a:picLocks noChangeAspect="1" noChangeArrowheads="1"/>
                  </pic:cNvPicPr>
                </pic:nvPicPr>
                <pic:blipFill>
                  <a:blip r:embed="rId1"/>
                  <a:srcRect/>
                  <a:stretch>
                    <a:fillRect/>
                  </a:stretch>
                </pic:blipFill>
                <pic:spPr bwMode="auto">
                  <a:xfrm>
                    <a:off x="0" y="0"/>
                    <a:ext cx="91440" cy="83820"/>
                  </a:xfrm>
                  <a:prstGeom prst="rect">
                    <a:avLst/>
                  </a:prstGeom>
                  <a:noFill/>
                  <a:ln w="9525">
                    <a:noFill/>
                    <a:miter lim="800000"/>
                    <a:headEnd/>
                    <a:tailEnd/>
                  </a:ln>
                </pic:spPr>
              </pic:pic>
            </a:graphicData>
          </a:graphic>
        </wp:inline>
      </w:drawing>
    </w:r>
    <w:r w:rsidRPr="00B125A9">
      <w:rPr>
        <w:color w:val="D71A21"/>
        <w:spacing w:val="-2"/>
        <w:sz w:val="18"/>
        <w:szCs w:val="18"/>
      </w:rPr>
      <w:t>Flinders University</w:t>
    </w:r>
    <w:r w:rsidRPr="00B125A9">
      <w:rPr>
        <w:noProof/>
        <w:color w:val="D71A21"/>
        <w:spacing w:val="-2"/>
        <w:sz w:val="18"/>
        <w:szCs w:val="18"/>
        <w:lang w:val="en-AU" w:eastAsia="en-AU"/>
      </w:rPr>
      <w:drawing>
        <wp:inline distT="0" distB="0" distL="0" distR="0" wp14:anchorId="7FB54F54" wp14:editId="69B14B37">
          <wp:extent cx="91440" cy="83820"/>
          <wp:effectExtent l="19050" t="0" r="3810" b="0"/>
          <wp:docPr id="2" name="Picture 2" descr="IRU3119_red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RU3119_redlines"/>
                  <pic:cNvPicPr>
                    <a:picLocks noChangeAspect="1" noChangeArrowheads="1"/>
                  </pic:cNvPicPr>
                </pic:nvPicPr>
                <pic:blipFill>
                  <a:blip r:embed="rId1"/>
                  <a:srcRect/>
                  <a:stretch>
                    <a:fillRect/>
                  </a:stretch>
                </pic:blipFill>
                <pic:spPr bwMode="auto">
                  <a:xfrm>
                    <a:off x="0" y="0"/>
                    <a:ext cx="91440" cy="83820"/>
                  </a:xfrm>
                  <a:prstGeom prst="rect">
                    <a:avLst/>
                  </a:prstGeom>
                  <a:noFill/>
                  <a:ln w="9525">
                    <a:noFill/>
                    <a:miter lim="800000"/>
                    <a:headEnd/>
                    <a:tailEnd/>
                  </a:ln>
                </pic:spPr>
              </pic:pic>
            </a:graphicData>
          </a:graphic>
        </wp:inline>
      </w:drawing>
    </w:r>
    <w:r w:rsidRPr="00B125A9">
      <w:rPr>
        <w:color w:val="939598"/>
        <w:spacing w:val="-2"/>
        <w:sz w:val="18"/>
        <w:szCs w:val="18"/>
      </w:rPr>
      <w:t>Griffith University</w:t>
    </w:r>
    <w:r w:rsidRPr="00B125A9">
      <w:rPr>
        <w:noProof/>
        <w:color w:val="D71A21"/>
        <w:spacing w:val="-2"/>
        <w:sz w:val="18"/>
        <w:szCs w:val="18"/>
        <w:lang w:val="en-AU" w:eastAsia="en-AU"/>
      </w:rPr>
      <w:drawing>
        <wp:inline distT="0" distB="0" distL="0" distR="0" wp14:anchorId="519F6701" wp14:editId="6B3F6C06">
          <wp:extent cx="91440" cy="83820"/>
          <wp:effectExtent l="19050" t="0" r="3810" b="0"/>
          <wp:docPr id="3" name="Picture 3" descr="IRU3119_red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RU3119_redlines"/>
                  <pic:cNvPicPr>
                    <a:picLocks noChangeAspect="1" noChangeArrowheads="1"/>
                  </pic:cNvPicPr>
                </pic:nvPicPr>
                <pic:blipFill>
                  <a:blip r:embed="rId1"/>
                  <a:srcRect/>
                  <a:stretch>
                    <a:fillRect/>
                  </a:stretch>
                </pic:blipFill>
                <pic:spPr bwMode="auto">
                  <a:xfrm>
                    <a:off x="0" y="0"/>
                    <a:ext cx="91440" cy="83820"/>
                  </a:xfrm>
                  <a:prstGeom prst="rect">
                    <a:avLst/>
                  </a:prstGeom>
                  <a:noFill/>
                  <a:ln w="9525">
                    <a:noFill/>
                    <a:miter lim="800000"/>
                    <a:headEnd/>
                    <a:tailEnd/>
                  </a:ln>
                </pic:spPr>
              </pic:pic>
            </a:graphicData>
          </a:graphic>
        </wp:inline>
      </w:drawing>
    </w:r>
    <w:r w:rsidRPr="00B125A9">
      <w:rPr>
        <w:color w:val="D71A21"/>
        <w:spacing w:val="-2"/>
        <w:sz w:val="18"/>
        <w:szCs w:val="18"/>
      </w:rPr>
      <w:tab/>
      <w:t>James Cook University</w:t>
    </w:r>
    <w:r w:rsidRPr="00B125A9">
      <w:rPr>
        <w:noProof/>
        <w:color w:val="D71A21"/>
        <w:spacing w:val="-2"/>
        <w:sz w:val="18"/>
        <w:szCs w:val="18"/>
        <w:lang w:val="en-AU" w:eastAsia="en-AU"/>
      </w:rPr>
      <w:drawing>
        <wp:inline distT="0" distB="0" distL="0" distR="0" wp14:anchorId="7B201A23" wp14:editId="1997A994">
          <wp:extent cx="91440" cy="83820"/>
          <wp:effectExtent l="19050" t="0" r="3810" b="0"/>
          <wp:docPr id="4" name="Picture 4" descr="IRU3119_red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RU3119_redlines"/>
                  <pic:cNvPicPr>
                    <a:picLocks noChangeAspect="1" noChangeArrowheads="1"/>
                  </pic:cNvPicPr>
                </pic:nvPicPr>
                <pic:blipFill>
                  <a:blip r:embed="rId1"/>
                  <a:srcRect/>
                  <a:stretch>
                    <a:fillRect/>
                  </a:stretch>
                </pic:blipFill>
                <pic:spPr bwMode="auto">
                  <a:xfrm>
                    <a:off x="0" y="0"/>
                    <a:ext cx="91440" cy="83820"/>
                  </a:xfrm>
                  <a:prstGeom prst="rect">
                    <a:avLst/>
                  </a:prstGeom>
                  <a:noFill/>
                  <a:ln w="9525">
                    <a:noFill/>
                    <a:miter lim="800000"/>
                    <a:headEnd/>
                    <a:tailEnd/>
                  </a:ln>
                </pic:spPr>
              </pic:pic>
            </a:graphicData>
          </a:graphic>
        </wp:inline>
      </w:drawing>
    </w:r>
    <w:r w:rsidRPr="00B125A9">
      <w:rPr>
        <w:color w:val="939598"/>
        <w:spacing w:val="-2"/>
        <w:sz w:val="18"/>
        <w:szCs w:val="18"/>
      </w:rPr>
      <w:t>La Trobe University</w:t>
    </w:r>
    <w:r w:rsidRPr="00B125A9">
      <w:rPr>
        <w:noProof/>
        <w:color w:val="D71A21"/>
        <w:spacing w:val="-2"/>
        <w:sz w:val="18"/>
        <w:szCs w:val="18"/>
        <w:lang w:val="en-AU" w:eastAsia="en-AU"/>
      </w:rPr>
      <w:drawing>
        <wp:inline distT="0" distB="0" distL="0" distR="0" wp14:anchorId="6A5145CA" wp14:editId="4AEF4AF9">
          <wp:extent cx="91440" cy="83820"/>
          <wp:effectExtent l="19050" t="0" r="3810" b="0"/>
          <wp:docPr id="5" name="Picture 5" descr="IRU3119_red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RU3119_redlines"/>
                  <pic:cNvPicPr>
                    <a:picLocks noChangeAspect="1" noChangeArrowheads="1"/>
                  </pic:cNvPicPr>
                </pic:nvPicPr>
                <pic:blipFill>
                  <a:blip r:embed="rId1"/>
                  <a:srcRect/>
                  <a:stretch>
                    <a:fillRect/>
                  </a:stretch>
                </pic:blipFill>
                <pic:spPr bwMode="auto">
                  <a:xfrm>
                    <a:off x="0" y="0"/>
                    <a:ext cx="91440" cy="83820"/>
                  </a:xfrm>
                  <a:prstGeom prst="rect">
                    <a:avLst/>
                  </a:prstGeom>
                  <a:noFill/>
                  <a:ln w="9525">
                    <a:noFill/>
                    <a:miter lim="800000"/>
                    <a:headEnd/>
                    <a:tailEnd/>
                  </a:ln>
                </pic:spPr>
              </pic:pic>
            </a:graphicData>
          </a:graphic>
        </wp:inline>
      </w:drawing>
    </w:r>
    <w:r w:rsidRPr="00B125A9">
      <w:rPr>
        <w:color w:val="D71A21"/>
        <w:spacing w:val="-2"/>
        <w:sz w:val="18"/>
        <w:szCs w:val="18"/>
      </w:rPr>
      <w:t>Murdoch University</w:t>
    </w:r>
  </w:p>
  <w:p w14:paraId="65272B13" w14:textId="77777777" w:rsidR="003102E4" w:rsidRPr="00AA3B65" w:rsidRDefault="003102E4" w:rsidP="00AA3B65">
    <w:pPr>
      <w:pStyle w:val="Footer"/>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AB69B" w14:textId="77777777" w:rsidR="004C5E33" w:rsidRDefault="004C5E33" w:rsidP="00737E8A">
      <w:r>
        <w:separator/>
      </w:r>
    </w:p>
  </w:footnote>
  <w:footnote w:type="continuationSeparator" w:id="0">
    <w:p w14:paraId="0DD00BA1" w14:textId="77777777" w:rsidR="004C5E33" w:rsidRDefault="004C5E33" w:rsidP="00737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9525F" w14:textId="77777777" w:rsidR="003102E4" w:rsidRDefault="003102E4" w:rsidP="00737E8A">
    <w:pPr>
      <w:pStyle w:val="Header"/>
    </w:pPr>
    <w:r w:rsidRPr="00524372">
      <w:rPr>
        <w:noProof/>
        <w:lang w:eastAsia="en-AU"/>
      </w:rPr>
      <w:drawing>
        <wp:anchor distT="0" distB="0" distL="114300" distR="114300" simplePos="0" relativeHeight="251662336" behindDoc="1" locked="0" layoutInCell="1" allowOverlap="1" wp14:anchorId="39E5C228" wp14:editId="739420D1">
          <wp:simplePos x="0" y="0"/>
          <wp:positionH relativeFrom="column">
            <wp:posOffset>-662305</wp:posOffset>
          </wp:positionH>
          <wp:positionV relativeFrom="paragraph">
            <wp:posOffset>-50165</wp:posOffset>
          </wp:positionV>
          <wp:extent cx="1619250" cy="666750"/>
          <wp:effectExtent l="0" t="0" r="0" b="0"/>
          <wp:wrapNone/>
          <wp:docPr id="7" name="Picture 2" descr="Innovative Research Universiti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cc961\My Documents\My Dropbox\C3King (ltufs1IRUProjectUsers)\IRU operations\Marketing\Updated IRU logo\IRU8495 IRU Logo Update\JPEG\LOGO\Stacked_Logo\IRU8495_logo_RGB.jpg"/>
                  <pic:cNvPicPr>
                    <a:picLocks noChangeAspect="1" noChangeArrowheads="1"/>
                  </pic:cNvPicPr>
                </pic:nvPicPr>
                <pic:blipFill>
                  <a:blip r:embed="rId1"/>
                  <a:srcRect/>
                  <a:stretch>
                    <a:fillRect/>
                  </a:stretch>
                </pic:blipFill>
                <pic:spPr bwMode="auto">
                  <a:xfrm>
                    <a:off x="0" y="0"/>
                    <a:ext cx="1619250" cy="6667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0D93A" w14:textId="77777777" w:rsidR="003102E4" w:rsidRDefault="003102E4" w:rsidP="00737E8A">
    <w:pPr>
      <w:pStyle w:val="Header"/>
    </w:pPr>
    <w:r>
      <w:rPr>
        <w:noProof/>
        <w:lang w:eastAsia="en-AU"/>
      </w:rPr>
      <w:drawing>
        <wp:anchor distT="0" distB="0" distL="114300" distR="114300" simplePos="0" relativeHeight="251657216" behindDoc="1" locked="0" layoutInCell="1" allowOverlap="1" wp14:anchorId="11357197" wp14:editId="7F6CC687">
          <wp:simplePos x="0" y="0"/>
          <wp:positionH relativeFrom="page">
            <wp:posOffset>215900</wp:posOffset>
          </wp:positionH>
          <wp:positionV relativeFrom="page">
            <wp:posOffset>467995</wp:posOffset>
          </wp:positionV>
          <wp:extent cx="1619885" cy="539115"/>
          <wp:effectExtent l="0" t="0" r="0" b="0"/>
          <wp:wrapNone/>
          <wp:docPr id="10" name="Picture 1" descr="Innovative Research Universiti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RU3119_logoDOM_RGB"/>
                  <pic:cNvPicPr>
                    <a:picLocks noChangeAspect="1" noChangeArrowheads="1"/>
                  </pic:cNvPicPr>
                </pic:nvPicPr>
                <pic:blipFill>
                  <a:blip r:embed="rId1"/>
                  <a:srcRect/>
                  <a:stretch>
                    <a:fillRect/>
                  </a:stretch>
                </pic:blipFill>
                <pic:spPr bwMode="auto">
                  <a:xfrm>
                    <a:off x="0" y="0"/>
                    <a:ext cx="1619885" cy="53911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32A24B4"/>
    <w:lvl w:ilvl="0">
      <w:start w:val="1"/>
      <w:numFmt w:val="decimal"/>
      <w:pStyle w:val="ListNumber"/>
      <w:lvlText w:val="%1."/>
      <w:lvlJc w:val="left"/>
      <w:pPr>
        <w:tabs>
          <w:tab w:val="num" w:pos="360"/>
        </w:tabs>
        <w:ind w:left="360" w:hanging="360"/>
      </w:pPr>
    </w:lvl>
  </w:abstractNum>
  <w:abstractNum w:abstractNumId="1">
    <w:nsid w:val="FFFFFF89"/>
    <w:multiLevelType w:val="singleLevel"/>
    <w:tmpl w:val="E01E693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C0428D"/>
    <w:multiLevelType w:val="multilevel"/>
    <w:tmpl w:val="9E466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30762ED"/>
    <w:multiLevelType w:val="hybridMultilevel"/>
    <w:tmpl w:val="CE5640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6C59E0"/>
    <w:multiLevelType w:val="hybridMultilevel"/>
    <w:tmpl w:val="49329A62"/>
    <w:lvl w:ilvl="0" w:tplc="40CA009C">
      <w:start w:val="1"/>
      <w:numFmt w:val="decimal"/>
      <w:pStyle w:val="Numberheading"/>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04BB39B7"/>
    <w:multiLevelType w:val="hybridMultilevel"/>
    <w:tmpl w:val="DED2A4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ADE14D1"/>
    <w:multiLevelType w:val="hybridMultilevel"/>
    <w:tmpl w:val="0E8C85EA"/>
    <w:lvl w:ilvl="0" w:tplc="F26CE2D2">
      <w:start w:val="3"/>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E660CE9"/>
    <w:multiLevelType w:val="hybridMultilevel"/>
    <w:tmpl w:val="FB72E6B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8">
    <w:nsid w:val="19C1257D"/>
    <w:multiLevelType w:val="hybridMultilevel"/>
    <w:tmpl w:val="A76E9F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4F927E7"/>
    <w:multiLevelType w:val="hybridMultilevel"/>
    <w:tmpl w:val="0C543690"/>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500" w:hanging="360"/>
      </w:pPr>
      <w:rPr>
        <w:rFonts w:ascii="Courier New" w:hAnsi="Courier New" w:cs="Courier New" w:hint="default"/>
      </w:rPr>
    </w:lvl>
    <w:lvl w:ilvl="2" w:tplc="0C090005">
      <w:start w:val="1"/>
      <w:numFmt w:val="bullet"/>
      <w:lvlText w:val=""/>
      <w:lvlJc w:val="left"/>
      <w:pPr>
        <w:ind w:left="2220" w:hanging="360"/>
      </w:pPr>
      <w:rPr>
        <w:rFonts w:ascii="Wingdings" w:hAnsi="Wingdings" w:hint="default"/>
      </w:rPr>
    </w:lvl>
    <w:lvl w:ilvl="3" w:tplc="0C090001">
      <w:start w:val="1"/>
      <w:numFmt w:val="bullet"/>
      <w:lvlText w:val=""/>
      <w:lvlJc w:val="left"/>
      <w:pPr>
        <w:ind w:left="2940" w:hanging="360"/>
      </w:pPr>
      <w:rPr>
        <w:rFonts w:ascii="Symbol" w:hAnsi="Symbol" w:hint="default"/>
      </w:rPr>
    </w:lvl>
    <w:lvl w:ilvl="4" w:tplc="0C090003">
      <w:start w:val="1"/>
      <w:numFmt w:val="bullet"/>
      <w:lvlText w:val="o"/>
      <w:lvlJc w:val="left"/>
      <w:pPr>
        <w:ind w:left="3660" w:hanging="360"/>
      </w:pPr>
      <w:rPr>
        <w:rFonts w:ascii="Courier New" w:hAnsi="Courier New" w:cs="Courier New" w:hint="default"/>
      </w:rPr>
    </w:lvl>
    <w:lvl w:ilvl="5" w:tplc="0C090005">
      <w:start w:val="1"/>
      <w:numFmt w:val="bullet"/>
      <w:lvlText w:val=""/>
      <w:lvlJc w:val="left"/>
      <w:pPr>
        <w:ind w:left="4380" w:hanging="360"/>
      </w:pPr>
      <w:rPr>
        <w:rFonts w:ascii="Wingdings" w:hAnsi="Wingdings" w:hint="default"/>
      </w:rPr>
    </w:lvl>
    <w:lvl w:ilvl="6" w:tplc="0C090001">
      <w:start w:val="1"/>
      <w:numFmt w:val="bullet"/>
      <w:lvlText w:val=""/>
      <w:lvlJc w:val="left"/>
      <w:pPr>
        <w:ind w:left="5100" w:hanging="360"/>
      </w:pPr>
      <w:rPr>
        <w:rFonts w:ascii="Symbol" w:hAnsi="Symbol" w:hint="default"/>
      </w:rPr>
    </w:lvl>
    <w:lvl w:ilvl="7" w:tplc="0C090003">
      <w:start w:val="1"/>
      <w:numFmt w:val="bullet"/>
      <w:lvlText w:val="o"/>
      <w:lvlJc w:val="left"/>
      <w:pPr>
        <w:ind w:left="5820" w:hanging="360"/>
      </w:pPr>
      <w:rPr>
        <w:rFonts w:ascii="Courier New" w:hAnsi="Courier New" w:cs="Courier New" w:hint="default"/>
      </w:rPr>
    </w:lvl>
    <w:lvl w:ilvl="8" w:tplc="0C090005">
      <w:start w:val="1"/>
      <w:numFmt w:val="bullet"/>
      <w:lvlText w:val=""/>
      <w:lvlJc w:val="left"/>
      <w:pPr>
        <w:ind w:left="6540" w:hanging="360"/>
      </w:pPr>
      <w:rPr>
        <w:rFonts w:ascii="Wingdings" w:hAnsi="Wingdings" w:hint="default"/>
      </w:rPr>
    </w:lvl>
  </w:abstractNum>
  <w:abstractNum w:abstractNumId="10">
    <w:nsid w:val="254873DE"/>
    <w:multiLevelType w:val="hybridMultilevel"/>
    <w:tmpl w:val="46DA8174"/>
    <w:lvl w:ilvl="0" w:tplc="228A928A">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71C1A73"/>
    <w:multiLevelType w:val="hybridMultilevel"/>
    <w:tmpl w:val="E1EA81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7372142"/>
    <w:multiLevelType w:val="hybridMultilevel"/>
    <w:tmpl w:val="44A6F0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F0D44A2"/>
    <w:multiLevelType w:val="hybridMultilevel"/>
    <w:tmpl w:val="4620B08E"/>
    <w:lvl w:ilvl="0" w:tplc="0C090001">
      <w:start w:val="1"/>
      <w:numFmt w:val="bullet"/>
      <w:lvlText w:val=""/>
      <w:lvlJc w:val="left"/>
      <w:pPr>
        <w:ind w:left="1080" w:hanging="360"/>
      </w:pPr>
      <w:rPr>
        <w:rFonts w:ascii="Symbol" w:hAnsi="Symbol" w:hint="default"/>
      </w:rPr>
    </w:lvl>
    <w:lvl w:ilvl="1" w:tplc="DB0AC896">
      <w:start w:val="1"/>
      <w:numFmt w:val="bullet"/>
      <w:pStyle w:val="Dot2"/>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nsid w:val="32E82FA3"/>
    <w:multiLevelType w:val="hybridMultilevel"/>
    <w:tmpl w:val="958227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5FC34B5"/>
    <w:multiLevelType w:val="hybridMultilevel"/>
    <w:tmpl w:val="9B988D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71856AC"/>
    <w:multiLevelType w:val="hybridMultilevel"/>
    <w:tmpl w:val="DA9AD886"/>
    <w:lvl w:ilvl="0" w:tplc="18C0DFC6">
      <w:start w:val="1"/>
      <w:numFmt w:val="decimal"/>
      <w:lvlText w:val="%1."/>
      <w:lvlJc w:val="left"/>
      <w:pPr>
        <w:ind w:left="360" w:hanging="360"/>
      </w:pPr>
      <w:rPr>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nsid w:val="40DE4AA9"/>
    <w:multiLevelType w:val="hybridMultilevel"/>
    <w:tmpl w:val="98AC62FA"/>
    <w:lvl w:ilvl="0" w:tplc="6AAA8A7C">
      <w:start w:val="1"/>
      <w:numFmt w:val="decimal"/>
      <w:pStyle w:val="numberpara"/>
      <w:lvlText w:val="%1."/>
      <w:lvlJc w:val="left"/>
      <w:pPr>
        <w:ind w:left="360" w:hanging="360"/>
      </w:pPr>
    </w:lvl>
    <w:lvl w:ilvl="1" w:tplc="A5DC59DC">
      <w:start w:val="1"/>
      <w:numFmt w:val="lowerLetter"/>
      <w:pStyle w:val="numberparaindent"/>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nsid w:val="48703783"/>
    <w:multiLevelType w:val="hybridMultilevel"/>
    <w:tmpl w:val="918059C8"/>
    <w:lvl w:ilvl="0" w:tplc="47FE57D2">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BF36B3B"/>
    <w:multiLevelType w:val="hybridMultilevel"/>
    <w:tmpl w:val="0090E2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nsid w:val="4E753496"/>
    <w:multiLevelType w:val="hybridMultilevel"/>
    <w:tmpl w:val="DB34F2A4"/>
    <w:lvl w:ilvl="0" w:tplc="FDCC4522">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E805D3E"/>
    <w:multiLevelType w:val="hybridMultilevel"/>
    <w:tmpl w:val="9B34C28E"/>
    <w:lvl w:ilvl="0" w:tplc="4F140C70">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EE60D23"/>
    <w:multiLevelType w:val="hybridMultilevel"/>
    <w:tmpl w:val="4A5C1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6F30218"/>
    <w:multiLevelType w:val="hybridMultilevel"/>
    <w:tmpl w:val="12CEE7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C89502E"/>
    <w:multiLevelType w:val="hybridMultilevel"/>
    <w:tmpl w:val="F0467352"/>
    <w:lvl w:ilvl="0" w:tplc="FF04FDF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1862BFE"/>
    <w:multiLevelType w:val="hybridMultilevel"/>
    <w:tmpl w:val="09DE0B76"/>
    <w:lvl w:ilvl="0" w:tplc="25A48888">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nsid w:val="68F42026"/>
    <w:multiLevelType w:val="hybridMultilevel"/>
    <w:tmpl w:val="17268A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CC7565A"/>
    <w:multiLevelType w:val="hybridMultilevel"/>
    <w:tmpl w:val="F1E47C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E5201B5"/>
    <w:multiLevelType w:val="hybridMultilevel"/>
    <w:tmpl w:val="659ECDA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nsid w:val="6FBA7F90"/>
    <w:multiLevelType w:val="hybridMultilevel"/>
    <w:tmpl w:val="91C84740"/>
    <w:lvl w:ilvl="0" w:tplc="05F4BA8E">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2F56820"/>
    <w:multiLevelType w:val="hybridMultilevel"/>
    <w:tmpl w:val="C89C96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79CB277A"/>
    <w:multiLevelType w:val="hybridMultilevel"/>
    <w:tmpl w:val="3AE861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7B972056"/>
    <w:multiLevelType w:val="hybridMultilevel"/>
    <w:tmpl w:val="7A184C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3"/>
  </w:num>
  <w:num w:numId="4">
    <w:abstractNumId w:val="24"/>
  </w:num>
  <w:num w:numId="5">
    <w:abstractNumId w:val="20"/>
  </w:num>
  <w:num w:numId="6">
    <w:abstractNumId w:val="4"/>
  </w:num>
  <w:num w:numId="7">
    <w:abstractNumId w:val="13"/>
  </w:num>
  <w:num w:numId="8">
    <w:abstractNumId w:val="4"/>
  </w:num>
  <w:num w:numId="9">
    <w:abstractNumId w:val="17"/>
  </w:num>
  <w:num w:numId="10">
    <w:abstractNumId w:val="4"/>
  </w:num>
  <w:num w:numId="11">
    <w:abstractNumId w:val="4"/>
  </w:num>
  <w:num w:numId="12">
    <w:abstractNumId w:val="20"/>
  </w:num>
  <w:num w:numId="13">
    <w:abstractNumId w:val="20"/>
  </w:num>
  <w:num w:numId="14">
    <w:abstractNumId w:val="13"/>
  </w:num>
  <w:num w:numId="15">
    <w:abstractNumId w:val="20"/>
  </w:num>
  <w:num w:numId="16">
    <w:abstractNumId w:val="18"/>
  </w:num>
  <w:num w:numId="17">
    <w:abstractNumId w:val="13"/>
  </w:num>
  <w:num w:numId="18">
    <w:abstractNumId w:val="25"/>
  </w:num>
  <w:num w:numId="19">
    <w:abstractNumId w:val="26"/>
  </w:num>
  <w:num w:numId="20">
    <w:abstractNumId w:val="20"/>
  </w:num>
  <w:num w:numId="21">
    <w:abstractNumId w:val="17"/>
  </w:num>
  <w:num w:numId="22">
    <w:abstractNumId w:val="32"/>
  </w:num>
  <w:num w:numId="23">
    <w:abstractNumId w:val="7"/>
  </w:num>
  <w:num w:numId="24">
    <w:abstractNumId w:val="11"/>
  </w:num>
  <w:num w:numId="25">
    <w:abstractNumId w:val="14"/>
  </w:num>
  <w:num w:numId="26">
    <w:abstractNumId w:val="23"/>
  </w:num>
  <w:num w:numId="27">
    <w:abstractNumId w:val="5"/>
  </w:num>
  <w:num w:numId="28">
    <w:abstractNumId w:val="27"/>
  </w:num>
  <w:num w:numId="29">
    <w:abstractNumId w:val="3"/>
  </w:num>
  <w:num w:numId="30">
    <w:abstractNumId w:val="8"/>
  </w:num>
  <w:num w:numId="31">
    <w:abstractNumId w:val="12"/>
  </w:num>
  <w:num w:numId="32">
    <w:abstractNumId w:val="15"/>
  </w:num>
  <w:num w:numId="33">
    <w:abstractNumId w:val="22"/>
  </w:num>
  <w:num w:numId="34">
    <w:abstractNumId w:val="16"/>
  </w:num>
  <w:num w:numId="35">
    <w:abstractNumId w:val="31"/>
  </w:num>
  <w:num w:numId="36">
    <w:abstractNumId w:val="30"/>
  </w:num>
  <w:num w:numId="37">
    <w:abstractNumId w:val="9"/>
  </w:num>
  <w:num w:numId="38">
    <w:abstractNumId w:val="29"/>
  </w:num>
  <w:num w:numId="39">
    <w:abstractNumId w:val="10"/>
  </w:num>
  <w:num w:numId="40">
    <w:abstractNumId w:val="19"/>
  </w:num>
  <w:num w:numId="41">
    <w:abstractNumId w:val="2"/>
  </w:num>
  <w:num w:numId="42">
    <w:abstractNumId w:val="21"/>
  </w:num>
  <w:num w:numId="43">
    <w:abstractNumId w:val="6"/>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31"/>
    <w:rsid w:val="00003384"/>
    <w:rsid w:val="0000422F"/>
    <w:rsid w:val="000157B1"/>
    <w:rsid w:val="00015ABB"/>
    <w:rsid w:val="00015ABC"/>
    <w:rsid w:val="000167DC"/>
    <w:rsid w:val="0002219E"/>
    <w:rsid w:val="00024CDE"/>
    <w:rsid w:val="0002724D"/>
    <w:rsid w:val="00030E53"/>
    <w:rsid w:val="000325F6"/>
    <w:rsid w:val="000428C9"/>
    <w:rsid w:val="00042945"/>
    <w:rsid w:val="000468FF"/>
    <w:rsid w:val="00050DF9"/>
    <w:rsid w:val="000543FA"/>
    <w:rsid w:val="00057DFD"/>
    <w:rsid w:val="00061A01"/>
    <w:rsid w:val="00061B9A"/>
    <w:rsid w:val="00066795"/>
    <w:rsid w:val="00074E82"/>
    <w:rsid w:val="00077D3D"/>
    <w:rsid w:val="0008245D"/>
    <w:rsid w:val="000854EE"/>
    <w:rsid w:val="0008746F"/>
    <w:rsid w:val="0009203B"/>
    <w:rsid w:val="00095D78"/>
    <w:rsid w:val="00095DC0"/>
    <w:rsid w:val="00096233"/>
    <w:rsid w:val="000A150D"/>
    <w:rsid w:val="000A1F65"/>
    <w:rsid w:val="000A34FD"/>
    <w:rsid w:val="000A4217"/>
    <w:rsid w:val="000B68B1"/>
    <w:rsid w:val="000C1655"/>
    <w:rsid w:val="000D14F5"/>
    <w:rsid w:val="000D192F"/>
    <w:rsid w:val="000D2EBA"/>
    <w:rsid w:val="000D5A12"/>
    <w:rsid w:val="000E2EE7"/>
    <w:rsid w:val="000E3B07"/>
    <w:rsid w:val="000E50F6"/>
    <w:rsid w:val="000E5B53"/>
    <w:rsid w:val="000E6AEC"/>
    <w:rsid w:val="000E72C3"/>
    <w:rsid w:val="000F238B"/>
    <w:rsid w:val="000F3723"/>
    <w:rsid w:val="000F52F9"/>
    <w:rsid w:val="000F7351"/>
    <w:rsid w:val="00101C22"/>
    <w:rsid w:val="001039D3"/>
    <w:rsid w:val="00103B40"/>
    <w:rsid w:val="00106E20"/>
    <w:rsid w:val="00110A93"/>
    <w:rsid w:val="00112D3D"/>
    <w:rsid w:val="00113B60"/>
    <w:rsid w:val="00116CC0"/>
    <w:rsid w:val="0012171F"/>
    <w:rsid w:val="00130B00"/>
    <w:rsid w:val="00130F3C"/>
    <w:rsid w:val="00130FAB"/>
    <w:rsid w:val="00131DCF"/>
    <w:rsid w:val="00133234"/>
    <w:rsid w:val="001340EA"/>
    <w:rsid w:val="0013555F"/>
    <w:rsid w:val="00136DCF"/>
    <w:rsid w:val="0014740A"/>
    <w:rsid w:val="001504DE"/>
    <w:rsid w:val="001634CF"/>
    <w:rsid w:val="00170EE1"/>
    <w:rsid w:val="0017683F"/>
    <w:rsid w:val="0017750A"/>
    <w:rsid w:val="00181295"/>
    <w:rsid w:val="0018479C"/>
    <w:rsid w:val="001869A1"/>
    <w:rsid w:val="00190DB7"/>
    <w:rsid w:val="00191462"/>
    <w:rsid w:val="00192DA7"/>
    <w:rsid w:val="001A016A"/>
    <w:rsid w:val="001A2F92"/>
    <w:rsid w:val="001B3483"/>
    <w:rsid w:val="001C09E0"/>
    <w:rsid w:val="001C3BE4"/>
    <w:rsid w:val="001C47B4"/>
    <w:rsid w:val="001C75AF"/>
    <w:rsid w:val="001C7B8D"/>
    <w:rsid w:val="001D5440"/>
    <w:rsid w:val="001E2DCC"/>
    <w:rsid w:val="001E4877"/>
    <w:rsid w:val="001F2A85"/>
    <w:rsid w:val="001F39DB"/>
    <w:rsid w:val="001F4363"/>
    <w:rsid w:val="00200735"/>
    <w:rsid w:val="0020166C"/>
    <w:rsid w:val="00202BDC"/>
    <w:rsid w:val="00214E44"/>
    <w:rsid w:val="00217B05"/>
    <w:rsid w:val="0022089F"/>
    <w:rsid w:val="00222F9E"/>
    <w:rsid w:val="00224E5F"/>
    <w:rsid w:val="00232754"/>
    <w:rsid w:val="00236978"/>
    <w:rsid w:val="00243C25"/>
    <w:rsid w:val="002477A7"/>
    <w:rsid w:val="00250012"/>
    <w:rsid w:val="00250B68"/>
    <w:rsid w:val="002516E0"/>
    <w:rsid w:val="002529CD"/>
    <w:rsid w:val="0025373F"/>
    <w:rsid w:val="00255F0C"/>
    <w:rsid w:val="002621AD"/>
    <w:rsid w:val="00262471"/>
    <w:rsid w:val="002628EA"/>
    <w:rsid w:val="00266490"/>
    <w:rsid w:val="00267D36"/>
    <w:rsid w:val="00273D46"/>
    <w:rsid w:val="00273EEB"/>
    <w:rsid w:val="00274724"/>
    <w:rsid w:val="00276513"/>
    <w:rsid w:val="00281969"/>
    <w:rsid w:val="0028268F"/>
    <w:rsid w:val="00292D39"/>
    <w:rsid w:val="002931A7"/>
    <w:rsid w:val="00295A39"/>
    <w:rsid w:val="002A279D"/>
    <w:rsid w:val="002B0179"/>
    <w:rsid w:val="002B6D08"/>
    <w:rsid w:val="002C02BC"/>
    <w:rsid w:val="002C1D83"/>
    <w:rsid w:val="002C37FE"/>
    <w:rsid w:val="002C4331"/>
    <w:rsid w:val="002C7656"/>
    <w:rsid w:val="002C782D"/>
    <w:rsid w:val="002D17A5"/>
    <w:rsid w:val="002D62EF"/>
    <w:rsid w:val="002E5EDE"/>
    <w:rsid w:val="002F04E2"/>
    <w:rsid w:val="002F2ED2"/>
    <w:rsid w:val="002F3A41"/>
    <w:rsid w:val="002F64BC"/>
    <w:rsid w:val="00300043"/>
    <w:rsid w:val="00305AD3"/>
    <w:rsid w:val="003102E4"/>
    <w:rsid w:val="00312528"/>
    <w:rsid w:val="00312B3D"/>
    <w:rsid w:val="00312BEE"/>
    <w:rsid w:val="0032092E"/>
    <w:rsid w:val="00332EE4"/>
    <w:rsid w:val="00335074"/>
    <w:rsid w:val="00337200"/>
    <w:rsid w:val="00343356"/>
    <w:rsid w:val="0035328A"/>
    <w:rsid w:val="0036196B"/>
    <w:rsid w:val="00362A1F"/>
    <w:rsid w:val="00363E8C"/>
    <w:rsid w:val="00364F9E"/>
    <w:rsid w:val="00365206"/>
    <w:rsid w:val="0037356C"/>
    <w:rsid w:val="0038499D"/>
    <w:rsid w:val="0038777E"/>
    <w:rsid w:val="00390108"/>
    <w:rsid w:val="003923AB"/>
    <w:rsid w:val="00395A8D"/>
    <w:rsid w:val="003A4BD1"/>
    <w:rsid w:val="003A7337"/>
    <w:rsid w:val="003A73EC"/>
    <w:rsid w:val="003B1A92"/>
    <w:rsid w:val="003B317A"/>
    <w:rsid w:val="003B3A0B"/>
    <w:rsid w:val="003B6195"/>
    <w:rsid w:val="003C4CC1"/>
    <w:rsid w:val="003D08FE"/>
    <w:rsid w:val="003D32D8"/>
    <w:rsid w:val="003E0788"/>
    <w:rsid w:val="003E5DA0"/>
    <w:rsid w:val="003F082D"/>
    <w:rsid w:val="003F20A2"/>
    <w:rsid w:val="00407986"/>
    <w:rsid w:val="00416261"/>
    <w:rsid w:val="0042142E"/>
    <w:rsid w:val="004265C3"/>
    <w:rsid w:val="004309F2"/>
    <w:rsid w:val="0044317A"/>
    <w:rsid w:val="00443EB3"/>
    <w:rsid w:val="004442FD"/>
    <w:rsid w:val="00444CF3"/>
    <w:rsid w:val="00457603"/>
    <w:rsid w:val="00457CFC"/>
    <w:rsid w:val="004646B2"/>
    <w:rsid w:val="00465A02"/>
    <w:rsid w:val="00467683"/>
    <w:rsid w:val="00481367"/>
    <w:rsid w:val="00482370"/>
    <w:rsid w:val="00490B94"/>
    <w:rsid w:val="00491E06"/>
    <w:rsid w:val="0049222C"/>
    <w:rsid w:val="00493D0D"/>
    <w:rsid w:val="00493D82"/>
    <w:rsid w:val="00496BEE"/>
    <w:rsid w:val="004A0A71"/>
    <w:rsid w:val="004A191F"/>
    <w:rsid w:val="004A57CB"/>
    <w:rsid w:val="004A7931"/>
    <w:rsid w:val="004B14FC"/>
    <w:rsid w:val="004B1761"/>
    <w:rsid w:val="004B21C4"/>
    <w:rsid w:val="004C0D12"/>
    <w:rsid w:val="004C3135"/>
    <w:rsid w:val="004C401B"/>
    <w:rsid w:val="004C5E33"/>
    <w:rsid w:val="004D1380"/>
    <w:rsid w:val="004D733F"/>
    <w:rsid w:val="004E0189"/>
    <w:rsid w:val="004E07F9"/>
    <w:rsid w:val="004E6470"/>
    <w:rsid w:val="004F27F6"/>
    <w:rsid w:val="004F288F"/>
    <w:rsid w:val="004F3D3F"/>
    <w:rsid w:val="004F5E9C"/>
    <w:rsid w:val="00500016"/>
    <w:rsid w:val="005017D7"/>
    <w:rsid w:val="00516E47"/>
    <w:rsid w:val="005204D0"/>
    <w:rsid w:val="00521D2B"/>
    <w:rsid w:val="00523BCA"/>
    <w:rsid w:val="00523D5A"/>
    <w:rsid w:val="0052421E"/>
    <w:rsid w:val="00524372"/>
    <w:rsid w:val="00524C74"/>
    <w:rsid w:val="00527A8A"/>
    <w:rsid w:val="00530336"/>
    <w:rsid w:val="0053037B"/>
    <w:rsid w:val="00537588"/>
    <w:rsid w:val="00537DF0"/>
    <w:rsid w:val="00543FA1"/>
    <w:rsid w:val="0054552E"/>
    <w:rsid w:val="00550207"/>
    <w:rsid w:val="00550A7A"/>
    <w:rsid w:val="00563C61"/>
    <w:rsid w:val="00564209"/>
    <w:rsid w:val="005658CF"/>
    <w:rsid w:val="005667A3"/>
    <w:rsid w:val="00572929"/>
    <w:rsid w:val="00575053"/>
    <w:rsid w:val="00576514"/>
    <w:rsid w:val="00576D18"/>
    <w:rsid w:val="00580F36"/>
    <w:rsid w:val="00581339"/>
    <w:rsid w:val="005817A7"/>
    <w:rsid w:val="00582960"/>
    <w:rsid w:val="00583ED9"/>
    <w:rsid w:val="00585BA6"/>
    <w:rsid w:val="00585C55"/>
    <w:rsid w:val="00592CB3"/>
    <w:rsid w:val="00594B8E"/>
    <w:rsid w:val="005A107D"/>
    <w:rsid w:val="005A77D3"/>
    <w:rsid w:val="005A7BDB"/>
    <w:rsid w:val="005C40DC"/>
    <w:rsid w:val="005C6200"/>
    <w:rsid w:val="005C69B9"/>
    <w:rsid w:val="005D17E1"/>
    <w:rsid w:val="005D551B"/>
    <w:rsid w:val="005E1A84"/>
    <w:rsid w:val="005E38E3"/>
    <w:rsid w:val="005E3A7A"/>
    <w:rsid w:val="005E6D33"/>
    <w:rsid w:val="005F05A5"/>
    <w:rsid w:val="005F0957"/>
    <w:rsid w:val="005F4C5E"/>
    <w:rsid w:val="005F5E21"/>
    <w:rsid w:val="005F6140"/>
    <w:rsid w:val="005F7FCD"/>
    <w:rsid w:val="00600316"/>
    <w:rsid w:val="00611856"/>
    <w:rsid w:val="00612FE1"/>
    <w:rsid w:val="006131B3"/>
    <w:rsid w:val="006132A5"/>
    <w:rsid w:val="0061363C"/>
    <w:rsid w:val="0062005E"/>
    <w:rsid w:val="006226DD"/>
    <w:rsid w:val="00624315"/>
    <w:rsid w:val="00625F09"/>
    <w:rsid w:val="00627E23"/>
    <w:rsid w:val="006312B0"/>
    <w:rsid w:val="0063472C"/>
    <w:rsid w:val="00635D17"/>
    <w:rsid w:val="00640FF5"/>
    <w:rsid w:val="00641AED"/>
    <w:rsid w:val="0064441D"/>
    <w:rsid w:val="006445D7"/>
    <w:rsid w:val="00651BA8"/>
    <w:rsid w:val="006542BD"/>
    <w:rsid w:val="00654976"/>
    <w:rsid w:val="006575C5"/>
    <w:rsid w:val="006624F5"/>
    <w:rsid w:val="006630C4"/>
    <w:rsid w:val="00666F0C"/>
    <w:rsid w:val="00671AD7"/>
    <w:rsid w:val="00675538"/>
    <w:rsid w:val="00685707"/>
    <w:rsid w:val="00687089"/>
    <w:rsid w:val="00693D74"/>
    <w:rsid w:val="006A66E2"/>
    <w:rsid w:val="006A71EB"/>
    <w:rsid w:val="006B5231"/>
    <w:rsid w:val="006B5AA9"/>
    <w:rsid w:val="006B783C"/>
    <w:rsid w:val="006C4091"/>
    <w:rsid w:val="006C4AB4"/>
    <w:rsid w:val="006C7960"/>
    <w:rsid w:val="006D13F3"/>
    <w:rsid w:val="006D45D3"/>
    <w:rsid w:val="006D5E79"/>
    <w:rsid w:val="006D646F"/>
    <w:rsid w:val="006D647F"/>
    <w:rsid w:val="006E1CE3"/>
    <w:rsid w:val="006E53F3"/>
    <w:rsid w:val="006F041F"/>
    <w:rsid w:val="006F0473"/>
    <w:rsid w:val="006F13D0"/>
    <w:rsid w:val="006F1E90"/>
    <w:rsid w:val="006F3449"/>
    <w:rsid w:val="00702D72"/>
    <w:rsid w:val="007077C2"/>
    <w:rsid w:val="00711355"/>
    <w:rsid w:val="0071318B"/>
    <w:rsid w:val="00713974"/>
    <w:rsid w:val="00715534"/>
    <w:rsid w:val="007200A0"/>
    <w:rsid w:val="00722D65"/>
    <w:rsid w:val="00724E41"/>
    <w:rsid w:val="0072620B"/>
    <w:rsid w:val="00731EB5"/>
    <w:rsid w:val="00733F96"/>
    <w:rsid w:val="00735877"/>
    <w:rsid w:val="00735D9A"/>
    <w:rsid w:val="00737E8A"/>
    <w:rsid w:val="00740220"/>
    <w:rsid w:val="00742AC3"/>
    <w:rsid w:val="0075132D"/>
    <w:rsid w:val="007544ED"/>
    <w:rsid w:val="00757225"/>
    <w:rsid w:val="00761E44"/>
    <w:rsid w:val="00764561"/>
    <w:rsid w:val="00764EE0"/>
    <w:rsid w:val="007707B4"/>
    <w:rsid w:val="00772966"/>
    <w:rsid w:val="007739C5"/>
    <w:rsid w:val="007805D3"/>
    <w:rsid w:val="00781D51"/>
    <w:rsid w:val="007853B7"/>
    <w:rsid w:val="00790793"/>
    <w:rsid w:val="00792BCA"/>
    <w:rsid w:val="007970F7"/>
    <w:rsid w:val="007A14A9"/>
    <w:rsid w:val="007A6A3D"/>
    <w:rsid w:val="007B2435"/>
    <w:rsid w:val="007B4B0B"/>
    <w:rsid w:val="007B564A"/>
    <w:rsid w:val="007C117C"/>
    <w:rsid w:val="007C131B"/>
    <w:rsid w:val="007C1599"/>
    <w:rsid w:val="007C18F8"/>
    <w:rsid w:val="007C1B3A"/>
    <w:rsid w:val="007C26CA"/>
    <w:rsid w:val="007C38AD"/>
    <w:rsid w:val="007C7092"/>
    <w:rsid w:val="007D39EB"/>
    <w:rsid w:val="007D44C3"/>
    <w:rsid w:val="007D7495"/>
    <w:rsid w:val="007E0D63"/>
    <w:rsid w:val="007E403B"/>
    <w:rsid w:val="007F5AB2"/>
    <w:rsid w:val="007F69D6"/>
    <w:rsid w:val="00810712"/>
    <w:rsid w:val="00810816"/>
    <w:rsid w:val="008125B6"/>
    <w:rsid w:val="00813227"/>
    <w:rsid w:val="008140B8"/>
    <w:rsid w:val="0081627F"/>
    <w:rsid w:val="00817172"/>
    <w:rsid w:val="008226AF"/>
    <w:rsid w:val="008227B9"/>
    <w:rsid w:val="0082282A"/>
    <w:rsid w:val="0082745B"/>
    <w:rsid w:val="00831FF7"/>
    <w:rsid w:val="00831FFF"/>
    <w:rsid w:val="00836BC4"/>
    <w:rsid w:val="0084141D"/>
    <w:rsid w:val="00851B44"/>
    <w:rsid w:val="008568C6"/>
    <w:rsid w:val="008602F7"/>
    <w:rsid w:val="00863890"/>
    <w:rsid w:val="00874F50"/>
    <w:rsid w:val="00875619"/>
    <w:rsid w:val="00882269"/>
    <w:rsid w:val="00883DF7"/>
    <w:rsid w:val="0089777A"/>
    <w:rsid w:val="008A2FAA"/>
    <w:rsid w:val="008B6CFF"/>
    <w:rsid w:val="008B6EB4"/>
    <w:rsid w:val="008C1024"/>
    <w:rsid w:val="008C2973"/>
    <w:rsid w:val="008D011B"/>
    <w:rsid w:val="008D16AC"/>
    <w:rsid w:val="008E11DB"/>
    <w:rsid w:val="008F0B20"/>
    <w:rsid w:val="008F1C94"/>
    <w:rsid w:val="008F30BB"/>
    <w:rsid w:val="008F3A66"/>
    <w:rsid w:val="009004CB"/>
    <w:rsid w:val="00901175"/>
    <w:rsid w:val="00901D32"/>
    <w:rsid w:val="00916F15"/>
    <w:rsid w:val="00920ADE"/>
    <w:rsid w:val="00922DEB"/>
    <w:rsid w:val="00926080"/>
    <w:rsid w:val="00930768"/>
    <w:rsid w:val="009319F4"/>
    <w:rsid w:val="00931D3A"/>
    <w:rsid w:val="00931FE6"/>
    <w:rsid w:val="009330CE"/>
    <w:rsid w:val="00933F80"/>
    <w:rsid w:val="00937F93"/>
    <w:rsid w:val="009400B7"/>
    <w:rsid w:val="009462D5"/>
    <w:rsid w:val="0095097E"/>
    <w:rsid w:val="00963598"/>
    <w:rsid w:val="0096762A"/>
    <w:rsid w:val="00974B38"/>
    <w:rsid w:val="00974CC2"/>
    <w:rsid w:val="009778B8"/>
    <w:rsid w:val="00980EEA"/>
    <w:rsid w:val="00982603"/>
    <w:rsid w:val="009910E3"/>
    <w:rsid w:val="00991DF5"/>
    <w:rsid w:val="00997797"/>
    <w:rsid w:val="009A1A7A"/>
    <w:rsid w:val="009A33E5"/>
    <w:rsid w:val="009A46EE"/>
    <w:rsid w:val="009A65F7"/>
    <w:rsid w:val="009B1B2E"/>
    <w:rsid w:val="009B50EF"/>
    <w:rsid w:val="009B7205"/>
    <w:rsid w:val="009B74D8"/>
    <w:rsid w:val="009C13F9"/>
    <w:rsid w:val="009C274E"/>
    <w:rsid w:val="009C6056"/>
    <w:rsid w:val="009C68C6"/>
    <w:rsid w:val="009C6CEF"/>
    <w:rsid w:val="009D2A05"/>
    <w:rsid w:val="009E0141"/>
    <w:rsid w:val="009E0501"/>
    <w:rsid w:val="009E207A"/>
    <w:rsid w:val="009E2954"/>
    <w:rsid w:val="009E5B81"/>
    <w:rsid w:val="009F06F1"/>
    <w:rsid w:val="009F44F1"/>
    <w:rsid w:val="009F45CB"/>
    <w:rsid w:val="009F7F77"/>
    <w:rsid w:val="00A02206"/>
    <w:rsid w:val="00A0423C"/>
    <w:rsid w:val="00A048BE"/>
    <w:rsid w:val="00A05567"/>
    <w:rsid w:val="00A10E2E"/>
    <w:rsid w:val="00A129CC"/>
    <w:rsid w:val="00A12D4F"/>
    <w:rsid w:val="00A26ED0"/>
    <w:rsid w:val="00A26FE4"/>
    <w:rsid w:val="00A329A3"/>
    <w:rsid w:val="00A335E7"/>
    <w:rsid w:val="00A33A0D"/>
    <w:rsid w:val="00A34C2A"/>
    <w:rsid w:val="00A35351"/>
    <w:rsid w:val="00A35DA9"/>
    <w:rsid w:val="00A422B2"/>
    <w:rsid w:val="00A440F6"/>
    <w:rsid w:val="00A46393"/>
    <w:rsid w:val="00A57C02"/>
    <w:rsid w:val="00A62B6C"/>
    <w:rsid w:val="00A6506F"/>
    <w:rsid w:val="00A76E58"/>
    <w:rsid w:val="00A778B6"/>
    <w:rsid w:val="00A81D34"/>
    <w:rsid w:val="00A83832"/>
    <w:rsid w:val="00A90A33"/>
    <w:rsid w:val="00A94A90"/>
    <w:rsid w:val="00AA04D8"/>
    <w:rsid w:val="00AA05DC"/>
    <w:rsid w:val="00AA3B65"/>
    <w:rsid w:val="00AA4D02"/>
    <w:rsid w:val="00AA6D8A"/>
    <w:rsid w:val="00AB29A7"/>
    <w:rsid w:val="00AB3680"/>
    <w:rsid w:val="00AC4B47"/>
    <w:rsid w:val="00AC6556"/>
    <w:rsid w:val="00AD0411"/>
    <w:rsid w:val="00AD0BB3"/>
    <w:rsid w:val="00AD0BBF"/>
    <w:rsid w:val="00AD13F2"/>
    <w:rsid w:val="00AD7676"/>
    <w:rsid w:val="00AD7807"/>
    <w:rsid w:val="00AE054E"/>
    <w:rsid w:val="00AE171A"/>
    <w:rsid w:val="00AE1D33"/>
    <w:rsid w:val="00AE425B"/>
    <w:rsid w:val="00AE44E5"/>
    <w:rsid w:val="00AE5858"/>
    <w:rsid w:val="00AF2FCB"/>
    <w:rsid w:val="00AF4060"/>
    <w:rsid w:val="00AF420E"/>
    <w:rsid w:val="00AF74B2"/>
    <w:rsid w:val="00B11B4E"/>
    <w:rsid w:val="00B125A9"/>
    <w:rsid w:val="00B175C5"/>
    <w:rsid w:val="00B21628"/>
    <w:rsid w:val="00B23317"/>
    <w:rsid w:val="00B249A0"/>
    <w:rsid w:val="00B278F9"/>
    <w:rsid w:val="00B3654A"/>
    <w:rsid w:val="00B37E6D"/>
    <w:rsid w:val="00B45F63"/>
    <w:rsid w:val="00B55A1B"/>
    <w:rsid w:val="00B6326D"/>
    <w:rsid w:val="00B65E4C"/>
    <w:rsid w:val="00B72F0B"/>
    <w:rsid w:val="00B75C24"/>
    <w:rsid w:val="00B76726"/>
    <w:rsid w:val="00B811D3"/>
    <w:rsid w:val="00B81F8C"/>
    <w:rsid w:val="00B8264B"/>
    <w:rsid w:val="00B82E64"/>
    <w:rsid w:val="00B859E8"/>
    <w:rsid w:val="00B867E5"/>
    <w:rsid w:val="00B97406"/>
    <w:rsid w:val="00BA1A39"/>
    <w:rsid w:val="00BA364B"/>
    <w:rsid w:val="00BA69B5"/>
    <w:rsid w:val="00BC52ED"/>
    <w:rsid w:val="00BC5317"/>
    <w:rsid w:val="00BC7511"/>
    <w:rsid w:val="00BE1769"/>
    <w:rsid w:val="00BE222E"/>
    <w:rsid w:val="00BE2BBC"/>
    <w:rsid w:val="00BE68B3"/>
    <w:rsid w:val="00BF25C4"/>
    <w:rsid w:val="00BF589E"/>
    <w:rsid w:val="00C026F1"/>
    <w:rsid w:val="00C05C96"/>
    <w:rsid w:val="00C0671A"/>
    <w:rsid w:val="00C06DAC"/>
    <w:rsid w:val="00C2342F"/>
    <w:rsid w:val="00C23976"/>
    <w:rsid w:val="00C305FE"/>
    <w:rsid w:val="00C34172"/>
    <w:rsid w:val="00C360E7"/>
    <w:rsid w:val="00C370A9"/>
    <w:rsid w:val="00C41B7B"/>
    <w:rsid w:val="00C46C1A"/>
    <w:rsid w:val="00C54913"/>
    <w:rsid w:val="00C55624"/>
    <w:rsid w:val="00C569E1"/>
    <w:rsid w:val="00C57666"/>
    <w:rsid w:val="00C61D08"/>
    <w:rsid w:val="00C62A4F"/>
    <w:rsid w:val="00C8674B"/>
    <w:rsid w:val="00C960BB"/>
    <w:rsid w:val="00C96B0C"/>
    <w:rsid w:val="00C97DF6"/>
    <w:rsid w:val="00CA0804"/>
    <w:rsid w:val="00CA27E6"/>
    <w:rsid w:val="00CA4FCF"/>
    <w:rsid w:val="00CA6212"/>
    <w:rsid w:val="00CA7026"/>
    <w:rsid w:val="00CB5390"/>
    <w:rsid w:val="00CB7F5A"/>
    <w:rsid w:val="00CC0797"/>
    <w:rsid w:val="00CC1727"/>
    <w:rsid w:val="00CC402B"/>
    <w:rsid w:val="00CC4803"/>
    <w:rsid w:val="00CD0444"/>
    <w:rsid w:val="00CD20FD"/>
    <w:rsid w:val="00CD44AF"/>
    <w:rsid w:val="00CE2DB4"/>
    <w:rsid w:val="00CE4C95"/>
    <w:rsid w:val="00CF103D"/>
    <w:rsid w:val="00CF15BA"/>
    <w:rsid w:val="00CF15E3"/>
    <w:rsid w:val="00CF3149"/>
    <w:rsid w:val="00CF3B62"/>
    <w:rsid w:val="00CF4C76"/>
    <w:rsid w:val="00CF67EC"/>
    <w:rsid w:val="00D072EB"/>
    <w:rsid w:val="00D10AE8"/>
    <w:rsid w:val="00D20031"/>
    <w:rsid w:val="00D25610"/>
    <w:rsid w:val="00D30420"/>
    <w:rsid w:val="00D305D8"/>
    <w:rsid w:val="00D3340F"/>
    <w:rsid w:val="00D33D34"/>
    <w:rsid w:val="00D35037"/>
    <w:rsid w:val="00D4448B"/>
    <w:rsid w:val="00D44546"/>
    <w:rsid w:val="00D44CA9"/>
    <w:rsid w:val="00D50046"/>
    <w:rsid w:val="00D73C95"/>
    <w:rsid w:val="00D74063"/>
    <w:rsid w:val="00D75C51"/>
    <w:rsid w:val="00D80410"/>
    <w:rsid w:val="00D80ED0"/>
    <w:rsid w:val="00DA1923"/>
    <w:rsid w:val="00DB480D"/>
    <w:rsid w:val="00DC0E5F"/>
    <w:rsid w:val="00DC10A8"/>
    <w:rsid w:val="00DC55E9"/>
    <w:rsid w:val="00DD0143"/>
    <w:rsid w:val="00DD682C"/>
    <w:rsid w:val="00DE1494"/>
    <w:rsid w:val="00DE23BB"/>
    <w:rsid w:val="00DE417C"/>
    <w:rsid w:val="00DE5265"/>
    <w:rsid w:val="00DE75F5"/>
    <w:rsid w:val="00DF5674"/>
    <w:rsid w:val="00DF7CC6"/>
    <w:rsid w:val="00E0035C"/>
    <w:rsid w:val="00E0627E"/>
    <w:rsid w:val="00E06BEB"/>
    <w:rsid w:val="00E16A45"/>
    <w:rsid w:val="00E27E07"/>
    <w:rsid w:val="00E34E97"/>
    <w:rsid w:val="00E36D36"/>
    <w:rsid w:val="00E427A9"/>
    <w:rsid w:val="00E42E14"/>
    <w:rsid w:val="00E466D6"/>
    <w:rsid w:val="00E50F7A"/>
    <w:rsid w:val="00E51955"/>
    <w:rsid w:val="00E53A0B"/>
    <w:rsid w:val="00E62E89"/>
    <w:rsid w:val="00E64542"/>
    <w:rsid w:val="00E6752E"/>
    <w:rsid w:val="00E70A21"/>
    <w:rsid w:val="00E8147D"/>
    <w:rsid w:val="00EB4AAC"/>
    <w:rsid w:val="00EB53A1"/>
    <w:rsid w:val="00EB5BBB"/>
    <w:rsid w:val="00EB6A57"/>
    <w:rsid w:val="00EC0390"/>
    <w:rsid w:val="00EC1192"/>
    <w:rsid w:val="00EC4CFD"/>
    <w:rsid w:val="00EC4D26"/>
    <w:rsid w:val="00ED5750"/>
    <w:rsid w:val="00ED77A6"/>
    <w:rsid w:val="00ED7F95"/>
    <w:rsid w:val="00EE401F"/>
    <w:rsid w:val="00EE5663"/>
    <w:rsid w:val="00EF0C40"/>
    <w:rsid w:val="00EF1AED"/>
    <w:rsid w:val="00EF4D9E"/>
    <w:rsid w:val="00EF7871"/>
    <w:rsid w:val="00F03FC6"/>
    <w:rsid w:val="00F05527"/>
    <w:rsid w:val="00F07C42"/>
    <w:rsid w:val="00F10A44"/>
    <w:rsid w:val="00F116E5"/>
    <w:rsid w:val="00F167DF"/>
    <w:rsid w:val="00F1682C"/>
    <w:rsid w:val="00F210FD"/>
    <w:rsid w:val="00F24A6E"/>
    <w:rsid w:val="00F26E2E"/>
    <w:rsid w:val="00F271D1"/>
    <w:rsid w:val="00F32878"/>
    <w:rsid w:val="00F3405B"/>
    <w:rsid w:val="00F3438B"/>
    <w:rsid w:val="00F35E3E"/>
    <w:rsid w:val="00F37D92"/>
    <w:rsid w:val="00F4263D"/>
    <w:rsid w:val="00F44226"/>
    <w:rsid w:val="00F5124D"/>
    <w:rsid w:val="00F54FC1"/>
    <w:rsid w:val="00F57E25"/>
    <w:rsid w:val="00F60651"/>
    <w:rsid w:val="00F62726"/>
    <w:rsid w:val="00F6749C"/>
    <w:rsid w:val="00F7160D"/>
    <w:rsid w:val="00F7202E"/>
    <w:rsid w:val="00F7720A"/>
    <w:rsid w:val="00F83E99"/>
    <w:rsid w:val="00F84A8D"/>
    <w:rsid w:val="00F86792"/>
    <w:rsid w:val="00F8748C"/>
    <w:rsid w:val="00F90DF9"/>
    <w:rsid w:val="00F93CBD"/>
    <w:rsid w:val="00F94DB7"/>
    <w:rsid w:val="00F95454"/>
    <w:rsid w:val="00FA0BA7"/>
    <w:rsid w:val="00FA19AC"/>
    <w:rsid w:val="00FA29AE"/>
    <w:rsid w:val="00FA51D0"/>
    <w:rsid w:val="00FB21FC"/>
    <w:rsid w:val="00FB3203"/>
    <w:rsid w:val="00FB52AA"/>
    <w:rsid w:val="00FB5EE9"/>
    <w:rsid w:val="00FD4902"/>
    <w:rsid w:val="00FD4EE1"/>
    <w:rsid w:val="00FE36EF"/>
    <w:rsid w:val="00FE3D94"/>
    <w:rsid w:val="00FE7DDC"/>
    <w:rsid w:val="00FF216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F780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uiPriority="9" w:qFormat="1"/>
    <w:lsdException w:name="heading 7" w:qFormat="1"/>
    <w:lsdException w:name="heading 8" w:qFormat="1"/>
    <w:lsdException w:name="heading 9" w:qFormat="1"/>
    <w:lsdException w:name="footnote text" w:uiPriority="99"/>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6B5231"/>
    <w:pPr>
      <w:spacing w:before="120" w:after="120"/>
    </w:pPr>
    <w:rPr>
      <w:rFonts w:asciiTheme="minorHAnsi" w:eastAsiaTheme="minorHAnsi" w:hAnsiTheme="minorHAnsi" w:cstheme="minorBidi"/>
      <w:sz w:val="22"/>
      <w:szCs w:val="22"/>
      <w:lang w:val="en-AU"/>
    </w:rPr>
  </w:style>
  <w:style w:type="paragraph" w:styleId="Heading1">
    <w:name w:val="heading 1"/>
    <w:basedOn w:val="Numberheading"/>
    <w:next w:val="Normal"/>
    <w:qFormat/>
    <w:rsid w:val="000E3B07"/>
    <w:pPr>
      <w:outlineLvl w:val="0"/>
    </w:pPr>
  </w:style>
  <w:style w:type="paragraph" w:styleId="Heading2">
    <w:name w:val="heading 2"/>
    <w:basedOn w:val="Heading4"/>
    <w:next w:val="Normal"/>
    <w:link w:val="Heading2Char"/>
    <w:qFormat/>
    <w:rsid w:val="000E3B07"/>
    <w:pPr>
      <w:outlineLvl w:val="1"/>
    </w:pPr>
    <w:rPr>
      <w:lang w:val="en-US"/>
    </w:rPr>
  </w:style>
  <w:style w:type="paragraph" w:styleId="Heading3">
    <w:name w:val="heading 3"/>
    <w:basedOn w:val="Normal"/>
    <w:next w:val="Normal"/>
    <w:qFormat/>
    <w:rsid w:val="000E3B07"/>
    <w:pPr>
      <w:autoSpaceDE w:val="0"/>
      <w:autoSpaceDN w:val="0"/>
      <w:adjustRightInd w:val="0"/>
      <w:spacing w:before="180" w:after="180"/>
      <w:outlineLvl w:val="2"/>
    </w:pPr>
    <w:rPr>
      <w:rFonts w:cstheme="minorHAnsi"/>
      <w:b/>
    </w:rPr>
  </w:style>
  <w:style w:type="paragraph" w:styleId="Heading4">
    <w:name w:val="heading 4"/>
    <w:basedOn w:val="Normal"/>
    <w:next w:val="Normal"/>
    <w:link w:val="Heading4Char"/>
    <w:unhideWhenUsed/>
    <w:qFormat/>
    <w:rsid w:val="000E3B07"/>
    <w:pPr>
      <w:autoSpaceDE w:val="0"/>
      <w:autoSpaceDN w:val="0"/>
      <w:adjustRightInd w:val="0"/>
      <w:spacing w:before="180" w:after="180"/>
      <w:outlineLvl w:val="3"/>
    </w:pPr>
    <w:rPr>
      <w:rFonts w:cstheme="minorHAnsi"/>
      <w:b/>
    </w:rPr>
  </w:style>
  <w:style w:type="paragraph" w:styleId="Heading6">
    <w:name w:val="heading 6"/>
    <w:basedOn w:val="Normal"/>
    <w:next w:val="Normal"/>
    <w:link w:val="Heading6Char"/>
    <w:uiPriority w:val="9"/>
    <w:unhideWhenUsed/>
    <w:qFormat/>
    <w:rsid w:val="002F2ED2"/>
    <w:pPr>
      <w:keepNext/>
      <w:keepLines/>
      <w:autoSpaceDE w:val="0"/>
      <w:autoSpaceDN w:val="0"/>
      <w:adjustRightInd w:val="0"/>
      <w:spacing w:line="276" w:lineRule="auto"/>
      <w:outlineLvl w:val="5"/>
    </w:pPr>
    <w:rPr>
      <w:rFonts w:asciiTheme="majorHAnsi" w:eastAsiaTheme="majorEastAsia" w:hAnsiTheme="majorHAnsi" w:cstheme="majorBidi"/>
      <w:b/>
      <w:i/>
      <w:iCs/>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3A7A"/>
    <w:pPr>
      <w:tabs>
        <w:tab w:val="center" w:pos="4153"/>
        <w:tab w:val="right" w:pos="8306"/>
      </w:tabs>
    </w:pPr>
  </w:style>
  <w:style w:type="paragraph" w:styleId="Footer">
    <w:name w:val="footer"/>
    <w:basedOn w:val="Normal"/>
    <w:link w:val="FooterChar"/>
    <w:autoRedefine/>
    <w:uiPriority w:val="99"/>
    <w:qFormat/>
    <w:rsid w:val="00BC52ED"/>
    <w:pPr>
      <w:tabs>
        <w:tab w:val="center" w:pos="4153"/>
        <w:tab w:val="right" w:pos="8306"/>
      </w:tabs>
    </w:pPr>
    <w:rPr>
      <w:rFonts w:ascii="Calibri" w:hAnsi="Calibri"/>
      <w:i/>
      <w:sz w:val="16"/>
      <w:lang w:val="en-US"/>
    </w:rPr>
  </w:style>
  <w:style w:type="paragraph" w:styleId="NoSpacing">
    <w:name w:val="No Spacing"/>
    <w:basedOn w:val="Normal"/>
    <w:uiPriority w:val="1"/>
    <w:qFormat/>
    <w:rsid w:val="00974B38"/>
    <w:pPr>
      <w:spacing w:before="0" w:after="0"/>
    </w:pPr>
  </w:style>
  <w:style w:type="paragraph" w:styleId="ListBullet">
    <w:name w:val="List Bullet"/>
    <w:basedOn w:val="Normal"/>
    <w:rsid w:val="00CB5390"/>
    <w:pPr>
      <w:numPr>
        <w:numId w:val="1"/>
      </w:numPr>
    </w:pPr>
  </w:style>
  <w:style w:type="paragraph" w:styleId="ListNumber">
    <w:name w:val="List Number"/>
    <w:basedOn w:val="Normal"/>
    <w:rsid w:val="00CB5390"/>
    <w:pPr>
      <w:numPr>
        <w:numId w:val="2"/>
      </w:numPr>
    </w:pPr>
  </w:style>
  <w:style w:type="character" w:styleId="Hyperlink">
    <w:name w:val="Hyperlink"/>
    <w:basedOn w:val="DefaultParagraphFont"/>
    <w:uiPriority w:val="99"/>
    <w:rsid w:val="00CF15E3"/>
    <w:rPr>
      <w:color w:val="0000FF"/>
      <w:u w:val="single"/>
    </w:rPr>
  </w:style>
  <w:style w:type="paragraph" w:customStyle="1" w:styleId="Nospacing0">
    <w:name w:val="Nospacing"/>
    <w:basedOn w:val="Normal"/>
    <w:link w:val="NospacingChar"/>
    <w:qFormat/>
    <w:rsid w:val="0044317A"/>
    <w:pPr>
      <w:spacing w:before="0" w:after="0"/>
    </w:pPr>
  </w:style>
  <w:style w:type="character" w:customStyle="1" w:styleId="NospacingChar">
    <w:name w:val="Nospacing Char"/>
    <w:basedOn w:val="DefaultParagraphFont"/>
    <w:link w:val="Nospacing0"/>
    <w:rsid w:val="0044317A"/>
    <w:rPr>
      <w:rFonts w:asciiTheme="minorHAnsi" w:eastAsiaTheme="minorHAnsi" w:hAnsiTheme="minorHAnsi" w:cstheme="minorBidi"/>
      <w:sz w:val="22"/>
      <w:szCs w:val="22"/>
      <w:lang w:val="en-AU"/>
    </w:rPr>
  </w:style>
  <w:style w:type="paragraph" w:styleId="BalloonText">
    <w:name w:val="Balloon Text"/>
    <w:basedOn w:val="Normal"/>
    <w:link w:val="BalloonTextChar"/>
    <w:rsid w:val="00A329A3"/>
    <w:pPr>
      <w:spacing w:after="0"/>
    </w:pPr>
    <w:rPr>
      <w:rFonts w:ascii="Tahoma" w:hAnsi="Tahoma" w:cs="Tahoma"/>
      <w:sz w:val="16"/>
      <w:szCs w:val="16"/>
    </w:rPr>
  </w:style>
  <w:style w:type="character" w:customStyle="1" w:styleId="BalloonTextChar">
    <w:name w:val="Balloon Text Char"/>
    <w:basedOn w:val="DefaultParagraphFont"/>
    <w:link w:val="BalloonText"/>
    <w:rsid w:val="00A329A3"/>
    <w:rPr>
      <w:rFonts w:ascii="Tahoma" w:hAnsi="Tahoma" w:cs="Tahoma"/>
      <w:sz w:val="16"/>
      <w:szCs w:val="16"/>
      <w:lang w:val="en-AU" w:eastAsia="en-AU"/>
    </w:rPr>
  </w:style>
  <w:style w:type="character" w:styleId="Strong">
    <w:name w:val="Strong"/>
    <w:basedOn w:val="DefaultParagraphFont"/>
    <w:uiPriority w:val="22"/>
    <w:qFormat/>
    <w:rsid w:val="00116CC0"/>
    <w:rPr>
      <w:b/>
      <w:bCs/>
    </w:rPr>
  </w:style>
  <w:style w:type="paragraph" w:styleId="ListParagraph">
    <w:name w:val="List Paragraph"/>
    <w:basedOn w:val="Normal"/>
    <w:link w:val="ListParagraphChar"/>
    <w:uiPriority w:val="34"/>
    <w:qFormat/>
    <w:rsid w:val="00363E8C"/>
    <w:pPr>
      <w:numPr>
        <w:numId w:val="5"/>
      </w:numPr>
      <w:autoSpaceDE w:val="0"/>
      <w:autoSpaceDN w:val="0"/>
      <w:adjustRightInd w:val="0"/>
      <w:spacing w:before="60" w:after="60"/>
      <w:ind w:left="714" w:hanging="357"/>
    </w:pPr>
    <w:rPr>
      <w:rFonts w:eastAsia="Times New Roman" w:cs="Times New Roman"/>
      <w:szCs w:val="24"/>
      <w:lang w:eastAsia="en-AU"/>
    </w:rPr>
  </w:style>
  <w:style w:type="character" w:customStyle="1" w:styleId="FooterChar">
    <w:name w:val="Footer Char"/>
    <w:basedOn w:val="DefaultParagraphFont"/>
    <w:link w:val="Footer"/>
    <w:uiPriority w:val="99"/>
    <w:rsid w:val="00BC52ED"/>
    <w:rPr>
      <w:rFonts w:ascii="Calibri" w:hAnsi="Calibri"/>
      <w:i/>
      <w:sz w:val="16"/>
      <w:szCs w:val="24"/>
      <w:lang w:val="en-US" w:eastAsia="en-US"/>
    </w:rPr>
  </w:style>
  <w:style w:type="paragraph" w:customStyle="1" w:styleId="Dot2">
    <w:name w:val="Dot 2"/>
    <w:basedOn w:val="Normal"/>
    <w:link w:val="Dot2Char"/>
    <w:qFormat/>
    <w:rsid w:val="009F45CB"/>
    <w:pPr>
      <w:numPr>
        <w:ilvl w:val="1"/>
        <w:numId w:val="3"/>
      </w:numPr>
      <w:spacing w:before="60" w:after="60"/>
      <w:ind w:left="1071" w:hanging="357"/>
    </w:pPr>
    <w:rPr>
      <w:rFonts w:eastAsia="Times New Roman" w:cstheme="minorHAnsi"/>
    </w:rPr>
  </w:style>
  <w:style w:type="character" w:customStyle="1" w:styleId="Dot2Char">
    <w:name w:val="Dot 2 Char"/>
    <w:link w:val="Dot2"/>
    <w:rsid w:val="009F45CB"/>
    <w:rPr>
      <w:rFonts w:asciiTheme="minorHAnsi" w:hAnsiTheme="minorHAnsi" w:cstheme="minorHAnsi"/>
      <w:sz w:val="22"/>
      <w:szCs w:val="22"/>
      <w:lang w:val="en-AU"/>
    </w:rPr>
  </w:style>
  <w:style w:type="character" w:customStyle="1" w:styleId="ListParagraphChar">
    <w:name w:val="List Paragraph Char"/>
    <w:basedOn w:val="DefaultParagraphFont"/>
    <w:link w:val="ListParagraph"/>
    <w:uiPriority w:val="34"/>
    <w:rsid w:val="00363E8C"/>
    <w:rPr>
      <w:rFonts w:asciiTheme="minorHAnsi" w:hAnsiTheme="minorHAnsi"/>
      <w:sz w:val="22"/>
      <w:szCs w:val="24"/>
      <w:lang w:val="en-AU" w:eastAsia="en-AU"/>
    </w:rPr>
  </w:style>
  <w:style w:type="character" w:customStyle="1" w:styleId="Heading6Char">
    <w:name w:val="Heading 6 Char"/>
    <w:basedOn w:val="DefaultParagraphFont"/>
    <w:link w:val="Heading6"/>
    <w:uiPriority w:val="9"/>
    <w:rsid w:val="002F2ED2"/>
    <w:rPr>
      <w:rFonts w:asciiTheme="majorHAnsi" w:eastAsiaTheme="majorEastAsia" w:hAnsiTheme="majorHAnsi" w:cstheme="majorBidi"/>
      <w:b/>
      <w:i/>
      <w:iCs/>
      <w:color w:val="C00000"/>
      <w:sz w:val="22"/>
      <w:szCs w:val="22"/>
      <w:lang w:val="en-AU"/>
    </w:rPr>
  </w:style>
  <w:style w:type="paragraph" w:customStyle="1" w:styleId="Numberheading">
    <w:name w:val="Number heading"/>
    <w:basedOn w:val="Heading2"/>
    <w:next w:val="Normal"/>
    <w:link w:val="NumberheadingChar"/>
    <w:qFormat/>
    <w:rsid w:val="002F04E2"/>
    <w:pPr>
      <w:keepNext/>
      <w:keepLines/>
      <w:numPr>
        <w:numId w:val="11"/>
      </w:numPr>
      <w:spacing w:after="120"/>
    </w:pPr>
    <w:rPr>
      <w:rFonts w:ascii="Calibri" w:hAnsi="Calibri" w:cs="Times New Roman"/>
      <w:bCs/>
      <w:color w:val="C00000"/>
      <w:sz w:val="26"/>
      <w:szCs w:val="26"/>
    </w:rPr>
  </w:style>
  <w:style w:type="character" w:customStyle="1" w:styleId="NumberheadingChar">
    <w:name w:val="Number heading Char"/>
    <w:basedOn w:val="DefaultParagraphFont"/>
    <w:link w:val="Numberheading"/>
    <w:rsid w:val="002F04E2"/>
    <w:rPr>
      <w:rFonts w:ascii="Calibri" w:eastAsiaTheme="minorHAnsi" w:hAnsi="Calibri"/>
      <w:b/>
      <w:bCs/>
      <w:color w:val="C00000"/>
      <w:sz w:val="26"/>
      <w:szCs w:val="26"/>
    </w:rPr>
  </w:style>
  <w:style w:type="table" w:styleId="TableGrid">
    <w:name w:val="Table Grid"/>
    <w:basedOn w:val="TableNormal"/>
    <w:uiPriority w:val="59"/>
    <w:rsid w:val="00131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AD7676"/>
    <w:rPr>
      <w:i/>
      <w:iCs/>
      <w:color w:val="000000" w:themeColor="text1"/>
    </w:rPr>
  </w:style>
  <w:style w:type="character" w:customStyle="1" w:styleId="QuoteChar">
    <w:name w:val="Quote Char"/>
    <w:basedOn w:val="DefaultParagraphFont"/>
    <w:link w:val="Quote"/>
    <w:uiPriority w:val="29"/>
    <w:rsid w:val="00AD7676"/>
    <w:rPr>
      <w:rFonts w:asciiTheme="minorHAnsi" w:hAnsiTheme="minorHAnsi"/>
      <w:i/>
      <w:iCs/>
      <w:color w:val="000000" w:themeColor="text1"/>
      <w:sz w:val="22"/>
      <w:szCs w:val="24"/>
      <w:lang w:val="en-AU" w:eastAsia="en-AU"/>
    </w:rPr>
  </w:style>
  <w:style w:type="paragraph" w:customStyle="1" w:styleId="Indentpara">
    <w:name w:val="Indent para"/>
    <w:basedOn w:val="Normal"/>
    <w:qFormat/>
    <w:rsid w:val="00295A39"/>
    <w:pPr>
      <w:spacing w:line="260" w:lineRule="exact"/>
      <w:ind w:left="720"/>
    </w:pPr>
    <w:rPr>
      <w:rFonts w:eastAsia="Times New Roman" w:cs="Times New Roman"/>
      <w:szCs w:val="24"/>
      <w:lang w:val="en-US" w:eastAsia="en-AU"/>
    </w:rPr>
  </w:style>
  <w:style w:type="character" w:customStyle="1" w:styleId="Heading4Char">
    <w:name w:val="Heading 4 Char"/>
    <w:basedOn w:val="DefaultParagraphFont"/>
    <w:link w:val="Heading4"/>
    <w:rsid w:val="000E3B07"/>
    <w:rPr>
      <w:rFonts w:asciiTheme="minorHAnsi" w:eastAsiaTheme="minorHAnsi" w:hAnsiTheme="minorHAnsi" w:cstheme="minorHAnsi"/>
      <w:b/>
      <w:sz w:val="22"/>
      <w:szCs w:val="22"/>
      <w:lang w:val="en-AU"/>
    </w:rPr>
  </w:style>
  <w:style w:type="paragraph" w:customStyle="1" w:styleId="numberpara">
    <w:name w:val="number para"/>
    <w:basedOn w:val="ListParagraph"/>
    <w:link w:val="numberparaChar"/>
    <w:qFormat/>
    <w:rsid w:val="00365206"/>
    <w:pPr>
      <w:numPr>
        <w:numId w:val="21"/>
      </w:numPr>
    </w:pPr>
  </w:style>
  <w:style w:type="character" w:customStyle="1" w:styleId="numberparaChar">
    <w:name w:val="number para Char"/>
    <w:basedOn w:val="ListParagraphChar"/>
    <w:link w:val="numberpara"/>
    <w:rsid w:val="00F5124D"/>
    <w:rPr>
      <w:rFonts w:asciiTheme="minorHAnsi" w:hAnsiTheme="minorHAnsi"/>
      <w:sz w:val="22"/>
      <w:szCs w:val="24"/>
      <w:lang w:val="en-AU" w:eastAsia="en-AU"/>
    </w:rPr>
  </w:style>
  <w:style w:type="paragraph" w:customStyle="1" w:styleId="headline">
    <w:name w:val="headline"/>
    <w:basedOn w:val="Normal"/>
    <w:rsid w:val="005E38E3"/>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numberparaindent">
    <w:name w:val="number para indent"/>
    <w:basedOn w:val="numberpara"/>
    <w:link w:val="numberparaindentChar"/>
    <w:qFormat/>
    <w:rsid w:val="00E70A21"/>
    <w:pPr>
      <w:numPr>
        <w:ilvl w:val="1"/>
        <w:numId w:val="9"/>
      </w:numPr>
      <w:ind w:left="426"/>
    </w:pPr>
    <w:rPr>
      <w:lang w:val="en-US"/>
    </w:rPr>
  </w:style>
  <w:style w:type="character" w:customStyle="1" w:styleId="numberparaindentChar">
    <w:name w:val="number para indent Char"/>
    <w:basedOn w:val="numberparaChar"/>
    <w:link w:val="numberparaindent"/>
    <w:rsid w:val="00E70A21"/>
    <w:rPr>
      <w:rFonts w:asciiTheme="minorHAnsi" w:hAnsiTheme="minorHAnsi"/>
      <w:sz w:val="22"/>
      <w:szCs w:val="24"/>
      <w:lang w:val="en-AU" w:eastAsia="en-AU"/>
    </w:rPr>
  </w:style>
  <w:style w:type="paragraph" w:styleId="FootnoteText">
    <w:name w:val="footnote text"/>
    <w:basedOn w:val="Normal"/>
    <w:link w:val="FootnoteTextChar"/>
    <w:uiPriority w:val="99"/>
    <w:unhideWhenUsed/>
    <w:rsid w:val="00F84A8D"/>
    <w:pPr>
      <w:spacing w:before="0" w:after="0"/>
    </w:pPr>
    <w:rPr>
      <w:sz w:val="20"/>
      <w:szCs w:val="20"/>
    </w:rPr>
  </w:style>
  <w:style w:type="character" w:customStyle="1" w:styleId="FootnoteTextChar">
    <w:name w:val="Footnote Text Char"/>
    <w:basedOn w:val="DefaultParagraphFont"/>
    <w:link w:val="FootnoteText"/>
    <w:uiPriority w:val="99"/>
    <w:rsid w:val="00F84A8D"/>
    <w:rPr>
      <w:rFonts w:asciiTheme="minorHAnsi" w:eastAsiaTheme="minorHAnsi" w:hAnsiTheme="minorHAnsi" w:cstheme="minorBidi"/>
      <w:lang w:val="en-AU"/>
    </w:rPr>
  </w:style>
  <w:style w:type="character" w:styleId="FootnoteReference">
    <w:name w:val="footnote reference"/>
    <w:basedOn w:val="DefaultParagraphFont"/>
    <w:rsid w:val="0022089F"/>
    <w:rPr>
      <w:vertAlign w:val="superscript"/>
    </w:rPr>
  </w:style>
  <w:style w:type="paragraph" w:styleId="NormalWeb">
    <w:name w:val="Normal (Web)"/>
    <w:basedOn w:val="Normal"/>
    <w:uiPriority w:val="99"/>
    <w:unhideWhenUsed/>
    <w:rsid w:val="00AB3680"/>
    <w:pPr>
      <w:spacing w:before="100" w:beforeAutospacing="1" w:after="100" w:afterAutospacing="1"/>
    </w:pPr>
    <w:rPr>
      <w:rFonts w:ascii="Times New Roman" w:eastAsia="Times New Roman" w:hAnsi="Times New Roman" w:cs="Times New Roman"/>
      <w:sz w:val="24"/>
      <w:szCs w:val="24"/>
      <w:lang w:eastAsia="en-AU"/>
    </w:rPr>
  </w:style>
  <w:style w:type="character" w:styleId="CommentReference">
    <w:name w:val="annotation reference"/>
    <w:basedOn w:val="DefaultParagraphFont"/>
    <w:rsid w:val="006B5231"/>
    <w:rPr>
      <w:sz w:val="16"/>
      <w:szCs w:val="16"/>
    </w:rPr>
  </w:style>
  <w:style w:type="paragraph" w:styleId="CommentText">
    <w:name w:val="annotation text"/>
    <w:basedOn w:val="Normal"/>
    <w:link w:val="CommentTextChar"/>
    <w:rsid w:val="006B5231"/>
    <w:rPr>
      <w:sz w:val="20"/>
      <w:szCs w:val="20"/>
    </w:rPr>
  </w:style>
  <w:style w:type="character" w:customStyle="1" w:styleId="CommentTextChar">
    <w:name w:val="Comment Text Char"/>
    <w:basedOn w:val="DefaultParagraphFont"/>
    <w:link w:val="CommentText"/>
    <w:rsid w:val="006B5231"/>
    <w:rPr>
      <w:rFonts w:asciiTheme="minorHAnsi" w:eastAsiaTheme="minorHAnsi" w:hAnsiTheme="minorHAnsi" w:cstheme="minorBidi"/>
      <w:lang w:val="en-AU"/>
    </w:rPr>
  </w:style>
  <w:style w:type="paragraph" w:customStyle="1" w:styleId="Body">
    <w:name w:val="Body"/>
    <w:rsid w:val="006B5231"/>
    <w:pPr>
      <w:pBdr>
        <w:top w:val="nil"/>
        <w:left w:val="nil"/>
        <w:bottom w:val="nil"/>
        <w:right w:val="nil"/>
        <w:between w:val="nil"/>
        <w:bar w:val="nil"/>
      </w:pBdr>
      <w:spacing w:before="120" w:after="120"/>
    </w:pPr>
    <w:rPr>
      <w:rFonts w:ascii="Calibri" w:eastAsia="Calibri" w:hAnsi="Calibri" w:cs="Calibri"/>
      <w:color w:val="000000"/>
      <w:sz w:val="22"/>
      <w:szCs w:val="22"/>
      <w:u w:color="000000"/>
      <w:bdr w:val="nil"/>
      <w:lang w:val="en-AU" w:eastAsia="en-AU"/>
    </w:rPr>
  </w:style>
  <w:style w:type="paragraph" w:styleId="CommentSubject">
    <w:name w:val="annotation subject"/>
    <w:basedOn w:val="CommentText"/>
    <w:next w:val="CommentText"/>
    <w:link w:val="CommentSubjectChar"/>
    <w:semiHidden/>
    <w:unhideWhenUsed/>
    <w:rsid w:val="00F7720A"/>
    <w:rPr>
      <w:b/>
      <w:bCs/>
    </w:rPr>
  </w:style>
  <w:style w:type="character" w:customStyle="1" w:styleId="CommentSubjectChar">
    <w:name w:val="Comment Subject Char"/>
    <w:basedOn w:val="CommentTextChar"/>
    <w:link w:val="CommentSubject"/>
    <w:semiHidden/>
    <w:rsid w:val="00F7720A"/>
    <w:rPr>
      <w:rFonts w:asciiTheme="minorHAnsi" w:eastAsiaTheme="minorHAnsi" w:hAnsiTheme="minorHAnsi" w:cstheme="minorBidi"/>
      <w:b/>
      <w:bCs/>
      <w:lang w:val="en-AU"/>
    </w:rPr>
  </w:style>
  <w:style w:type="paragraph" w:styleId="PlainText">
    <w:name w:val="Plain Text"/>
    <w:basedOn w:val="Normal"/>
    <w:link w:val="PlainTextChar"/>
    <w:uiPriority w:val="99"/>
    <w:semiHidden/>
    <w:unhideWhenUsed/>
    <w:rsid w:val="0042142E"/>
    <w:pPr>
      <w:spacing w:before="0" w:after="0"/>
    </w:pPr>
    <w:rPr>
      <w:rFonts w:ascii="Calibri" w:hAnsi="Calibri"/>
      <w:szCs w:val="21"/>
    </w:rPr>
  </w:style>
  <w:style w:type="character" w:customStyle="1" w:styleId="PlainTextChar">
    <w:name w:val="Plain Text Char"/>
    <w:basedOn w:val="DefaultParagraphFont"/>
    <w:link w:val="PlainText"/>
    <w:uiPriority w:val="99"/>
    <w:semiHidden/>
    <w:rsid w:val="0042142E"/>
    <w:rPr>
      <w:rFonts w:ascii="Calibri" w:eastAsiaTheme="minorHAnsi" w:hAnsi="Calibri" w:cstheme="minorBidi"/>
      <w:sz w:val="22"/>
      <w:szCs w:val="21"/>
      <w:lang w:val="en-AU"/>
    </w:rPr>
  </w:style>
  <w:style w:type="paragraph" w:customStyle="1" w:styleId="LetterBody">
    <w:name w:val="Letter Body"/>
    <w:basedOn w:val="Normal"/>
    <w:qFormat/>
    <w:rsid w:val="005F6140"/>
    <w:pPr>
      <w:spacing w:before="0"/>
    </w:pPr>
  </w:style>
  <w:style w:type="character" w:styleId="Emphasis">
    <w:name w:val="Emphasis"/>
    <w:basedOn w:val="DefaultParagraphFont"/>
    <w:uiPriority w:val="20"/>
    <w:qFormat/>
    <w:rsid w:val="00C62A4F"/>
    <w:rPr>
      <w:i/>
      <w:iCs/>
    </w:rPr>
  </w:style>
  <w:style w:type="character" w:customStyle="1" w:styleId="Heading2Char">
    <w:name w:val="Heading 2 Char"/>
    <w:basedOn w:val="DefaultParagraphFont"/>
    <w:link w:val="Heading2"/>
    <w:rsid w:val="000E3B07"/>
    <w:rPr>
      <w:rFonts w:asciiTheme="majorHAnsi" w:eastAsiaTheme="majorEastAsia" w:hAnsiTheme="majorHAnsi" w:cstheme="majorBidi"/>
      <w:b/>
      <w:bCs/>
      <w:iCs/>
      <w:sz w:val="22"/>
      <w:szCs w:val="22"/>
    </w:rPr>
  </w:style>
  <w:style w:type="paragraph" w:styleId="Title">
    <w:name w:val="Title"/>
    <w:basedOn w:val="Normal"/>
    <w:next w:val="Normal"/>
    <w:link w:val="TitleChar"/>
    <w:rsid w:val="000E3B07"/>
    <w:pPr>
      <w:spacing w:after="240"/>
    </w:pPr>
    <w:rPr>
      <w:rFonts w:asciiTheme="majorHAnsi" w:eastAsiaTheme="majorEastAsia" w:hAnsiTheme="majorHAnsi" w:cstheme="majorBidi"/>
      <w:b/>
      <w:color w:val="C00000"/>
      <w:spacing w:val="5"/>
      <w:kern w:val="28"/>
      <w:sz w:val="28"/>
      <w:szCs w:val="52"/>
    </w:rPr>
  </w:style>
  <w:style w:type="character" w:customStyle="1" w:styleId="TitleChar">
    <w:name w:val="Title Char"/>
    <w:basedOn w:val="DefaultParagraphFont"/>
    <w:link w:val="Title"/>
    <w:rsid w:val="000E3B07"/>
    <w:rPr>
      <w:rFonts w:asciiTheme="majorHAnsi" w:eastAsiaTheme="majorEastAsia" w:hAnsiTheme="majorHAnsi" w:cstheme="majorBidi"/>
      <w:b/>
      <w:color w:val="C00000"/>
      <w:spacing w:val="5"/>
      <w:kern w:val="28"/>
      <w:sz w:val="28"/>
      <w:szCs w:val="52"/>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uiPriority="9" w:qFormat="1"/>
    <w:lsdException w:name="heading 7" w:qFormat="1"/>
    <w:lsdException w:name="heading 8" w:qFormat="1"/>
    <w:lsdException w:name="heading 9" w:qFormat="1"/>
    <w:lsdException w:name="footnote text" w:uiPriority="99"/>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6B5231"/>
    <w:pPr>
      <w:spacing w:before="120" w:after="120"/>
    </w:pPr>
    <w:rPr>
      <w:rFonts w:asciiTheme="minorHAnsi" w:eastAsiaTheme="minorHAnsi" w:hAnsiTheme="minorHAnsi" w:cstheme="minorBidi"/>
      <w:sz w:val="22"/>
      <w:szCs w:val="22"/>
      <w:lang w:val="en-AU"/>
    </w:rPr>
  </w:style>
  <w:style w:type="paragraph" w:styleId="Heading1">
    <w:name w:val="heading 1"/>
    <w:basedOn w:val="Numberheading"/>
    <w:next w:val="Normal"/>
    <w:qFormat/>
    <w:rsid w:val="000E3B07"/>
    <w:pPr>
      <w:outlineLvl w:val="0"/>
    </w:pPr>
  </w:style>
  <w:style w:type="paragraph" w:styleId="Heading2">
    <w:name w:val="heading 2"/>
    <w:basedOn w:val="Heading4"/>
    <w:next w:val="Normal"/>
    <w:link w:val="Heading2Char"/>
    <w:qFormat/>
    <w:rsid w:val="000E3B07"/>
    <w:pPr>
      <w:outlineLvl w:val="1"/>
    </w:pPr>
    <w:rPr>
      <w:lang w:val="en-US"/>
    </w:rPr>
  </w:style>
  <w:style w:type="paragraph" w:styleId="Heading3">
    <w:name w:val="heading 3"/>
    <w:basedOn w:val="Normal"/>
    <w:next w:val="Normal"/>
    <w:qFormat/>
    <w:rsid w:val="000E3B07"/>
    <w:pPr>
      <w:autoSpaceDE w:val="0"/>
      <w:autoSpaceDN w:val="0"/>
      <w:adjustRightInd w:val="0"/>
      <w:spacing w:before="180" w:after="180"/>
      <w:outlineLvl w:val="2"/>
    </w:pPr>
    <w:rPr>
      <w:rFonts w:cstheme="minorHAnsi"/>
      <w:b/>
    </w:rPr>
  </w:style>
  <w:style w:type="paragraph" w:styleId="Heading4">
    <w:name w:val="heading 4"/>
    <w:basedOn w:val="Normal"/>
    <w:next w:val="Normal"/>
    <w:link w:val="Heading4Char"/>
    <w:unhideWhenUsed/>
    <w:qFormat/>
    <w:rsid w:val="000E3B07"/>
    <w:pPr>
      <w:autoSpaceDE w:val="0"/>
      <w:autoSpaceDN w:val="0"/>
      <w:adjustRightInd w:val="0"/>
      <w:spacing w:before="180" w:after="180"/>
      <w:outlineLvl w:val="3"/>
    </w:pPr>
    <w:rPr>
      <w:rFonts w:cstheme="minorHAnsi"/>
      <w:b/>
    </w:rPr>
  </w:style>
  <w:style w:type="paragraph" w:styleId="Heading6">
    <w:name w:val="heading 6"/>
    <w:basedOn w:val="Normal"/>
    <w:next w:val="Normal"/>
    <w:link w:val="Heading6Char"/>
    <w:uiPriority w:val="9"/>
    <w:unhideWhenUsed/>
    <w:qFormat/>
    <w:rsid w:val="002F2ED2"/>
    <w:pPr>
      <w:keepNext/>
      <w:keepLines/>
      <w:autoSpaceDE w:val="0"/>
      <w:autoSpaceDN w:val="0"/>
      <w:adjustRightInd w:val="0"/>
      <w:spacing w:line="276" w:lineRule="auto"/>
      <w:outlineLvl w:val="5"/>
    </w:pPr>
    <w:rPr>
      <w:rFonts w:asciiTheme="majorHAnsi" w:eastAsiaTheme="majorEastAsia" w:hAnsiTheme="majorHAnsi" w:cstheme="majorBidi"/>
      <w:b/>
      <w:i/>
      <w:iCs/>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3A7A"/>
    <w:pPr>
      <w:tabs>
        <w:tab w:val="center" w:pos="4153"/>
        <w:tab w:val="right" w:pos="8306"/>
      </w:tabs>
    </w:pPr>
  </w:style>
  <w:style w:type="paragraph" w:styleId="Footer">
    <w:name w:val="footer"/>
    <w:basedOn w:val="Normal"/>
    <w:link w:val="FooterChar"/>
    <w:autoRedefine/>
    <w:uiPriority w:val="99"/>
    <w:qFormat/>
    <w:rsid w:val="00BC52ED"/>
    <w:pPr>
      <w:tabs>
        <w:tab w:val="center" w:pos="4153"/>
        <w:tab w:val="right" w:pos="8306"/>
      </w:tabs>
    </w:pPr>
    <w:rPr>
      <w:rFonts w:ascii="Calibri" w:hAnsi="Calibri"/>
      <w:i/>
      <w:sz w:val="16"/>
      <w:lang w:val="en-US"/>
    </w:rPr>
  </w:style>
  <w:style w:type="paragraph" w:styleId="NoSpacing">
    <w:name w:val="No Spacing"/>
    <w:basedOn w:val="Normal"/>
    <w:uiPriority w:val="1"/>
    <w:qFormat/>
    <w:rsid w:val="00974B38"/>
    <w:pPr>
      <w:spacing w:before="0" w:after="0"/>
    </w:pPr>
  </w:style>
  <w:style w:type="paragraph" w:styleId="ListBullet">
    <w:name w:val="List Bullet"/>
    <w:basedOn w:val="Normal"/>
    <w:rsid w:val="00CB5390"/>
    <w:pPr>
      <w:numPr>
        <w:numId w:val="1"/>
      </w:numPr>
    </w:pPr>
  </w:style>
  <w:style w:type="paragraph" w:styleId="ListNumber">
    <w:name w:val="List Number"/>
    <w:basedOn w:val="Normal"/>
    <w:rsid w:val="00CB5390"/>
    <w:pPr>
      <w:numPr>
        <w:numId w:val="2"/>
      </w:numPr>
    </w:pPr>
  </w:style>
  <w:style w:type="character" w:styleId="Hyperlink">
    <w:name w:val="Hyperlink"/>
    <w:basedOn w:val="DefaultParagraphFont"/>
    <w:uiPriority w:val="99"/>
    <w:rsid w:val="00CF15E3"/>
    <w:rPr>
      <w:color w:val="0000FF"/>
      <w:u w:val="single"/>
    </w:rPr>
  </w:style>
  <w:style w:type="paragraph" w:customStyle="1" w:styleId="Nospacing0">
    <w:name w:val="Nospacing"/>
    <w:basedOn w:val="Normal"/>
    <w:link w:val="NospacingChar"/>
    <w:qFormat/>
    <w:rsid w:val="0044317A"/>
    <w:pPr>
      <w:spacing w:before="0" w:after="0"/>
    </w:pPr>
  </w:style>
  <w:style w:type="character" w:customStyle="1" w:styleId="NospacingChar">
    <w:name w:val="Nospacing Char"/>
    <w:basedOn w:val="DefaultParagraphFont"/>
    <w:link w:val="Nospacing0"/>
    <w:rsid w:val="0044317A"/>
    <w:rPr>
      <w:rFonts w:asciiTheme="minorHAnsi" w:eastAsiaTheme="minorHAnsi" w:hAnsiTheme="minorHAnsi" w:cstheme="minorBidi"/>
      <w:sz w:val="22"/>
      <w:szCs w:val="22"/>
      <w:lang w:val="en-AU"/>
    </w:rPr>
  </w:style>
  <w:style w:type="paragraph" w:styleId="BalloonText">
    <w:name w:val="Balloon Text"/>
    <w:basedOn w:val="Normal"/>
    <w:link w:val="BalloonTextChar"/>
    <w:rsid w:val="00A329A3"/>
    <w:pPr>
      <w:spacing w:after="0"/>
    </w:pPr>
    <w:rPr>
      <w:rFonts w:ascii="Tahoma" w:hAnsi="Tahoma" w:cs="Tahoma"/>
      <w:sz w:val="16"/>
      <w:szCs w:val="16"/>
    </w:rPr>
  </w:style>
  <w:style w:type="character" w:customStyle="1" w:styleId="BalloonTextChar">
    <w:name w:val="Balloon Text Char"/>
    <w:basedOn w:val="DefaultParagraphFont"/>
    <w:link w:val="BalloonText"/>
    <w:rsid w:val="00A329A3"/>
    <w:rPr>
      <w:rFonts w:ascii="Tahoma" w:hAnsi="Tahoma" w:cs="Tahoma"/>
      <w:sz w:val="16"/>
      <w:szCs w:val="16"/>
      <w:lang w:val="en-AU" w:eastAsia="en-AU"/>
    </w:rPr>
  </w:style>
  <w:style w:type="character" w:styleId="Strong">
    <w:name w:val="Strong"/>
    <w:basedOn w:val="DefaultParagraphFont"/>
    <w:uiPriority w:val="22"/>
    <w:qFormat/>
    <w:rsid w:val="00116CC0"/>
    <w:rPr>
      <w:b/>
      <w:bCs/>
    </w:rPr>
  </w:style>
  <w:style w:type="paragraph" w:styleId="ListParagraph">
    <w:name w:val="List Paragraph"/>
    <w:basedOn w:val="Normal"/>
    <w:link w:val="ListParagraphChar"/>
    <w:uiPriority w:val="34"/>
    <w:qFormat/>
    <w:rsid w:val="00363E8C"/>
    <w:pPr>
      <w:numPr>
        <w:numId w:val="5"/>
      </w:numPr>
      <w:autoSpaceDE w:val="0"/>
      <w:autoSpaceDN w:val="0"/>
      <w:adjustRightInd w:val="0"/>
      <w:spacing w:before="60" w:after="60"/>
      <w:ind w:left="714" w:hanging="357"/>
    </w:pPr>
    <w:rPr>
      <w:rFonts w:eastAsia="Times New Roman" w:cs="Times New Roman"/>
      <w:szCs w:val="24"/>
      <w:lang w:eastAsia="en-AU"/>
    </w:rPr>
  </w:style>
  <w:style w:type="character" w:customStyle="1" w:styleId="FooterChar">
    <w:name w:val="Footer Char"/>
    <w:basedOn w:val="DefaultParagraphFont"/>
    <w:link w:val="Footer"/>
    <w:uiPriority w:val="99"/>
    <w:rsid w:val="00BC52ED"/>
    <w:rPr>
      <w:rFonts w:ascii="Calibri" w:hAnsi="Calibri"/>
      <w:i/>
      <w:sz w:val="16"/>
      <w:szCs w:val="24"/>
      <w:lang w:val="en-US" w:eastAsia="en-US"/>
    </w:rPr>
  </w:style>
  <w:style w:type="paragraph" w:customStyle="1" w:styleId="Dot2">
    <w:name w:val="Dot 2"/>
    <w:basedOn w:val="Normal"/>
    <w:link w:val="Dot2Char"/>
    <w:qFormat/>
    <w:rsid w:val="009F45CB"/>
    <w:pPr>
      <w:numPr>
        <w:ilvl w:val="1"/>
        <w:numId w:val="3"/>
      </w:numPr>
      <w:spacing w:before="60" w:after="60"/>
      <w:ind w:left="1071" w:hanging="357"/>
    </w:pPr>
    <w:rPr>
      <w:rFonts w:eastAsia="Times New Roman" w:cstheme="minorHAnsi"/>
    </w:rPr>
  </w:style>
  <w:style w:type="character" w:customStyle="1" w:styleId="Dot2Char">
    <w:name w:val="Dot 2 Char"/>
    <w:link w:val="Dot2"/>
    <w:rsid w:val="009F45CB"/>
    <w:rPr>
      <w:rFonts w:asciiTheme="minorHAnsi" w:hAnsiTheme="minorHAnsi" w:cstheme="minorHAnsi"/>
      <w:sz w:val="22"/>
      <w:szCs w:val="22"/>
      <w:lang w:val="en-AU"/>
    </w:rPr>
  </w:style>
  <w:style w:type="character" w:customStyle="1" w:styleId="ListParagraphChar">
    <w:name w:val="List Paragraph Char"/>
    <w:basedOn w:val="DefaultParagraphFont"/>
    <w:link w:val="ListParagraph"/>
    <w:uiPriority w:val="34"/>
    <w:rsid w:val="00363E8C"/>
    <w:rPr>
      <w:rFonts w:asciiTheme="minorHAnsi" w:hAnsiTheme="minorHAnsi"/>
      <w:sz w:val="22"/>
      <w:szCs w:val="24"/>
      <w:lang w:val="en-AU" w:eastAsia="en-AU"/>
    </w:rPr>
  </w:style>
  <w:style w:type="character" w:customStyle="1" w:styleId="Heading6Char">
    <w:name w:val="Heading 6 Char"/>
    <w:basedOn w:val="DefaultParagraphFont"/>
    <w:link w:val="Heading6"/>
    <w:uiPriority w:val="9"/>
    <w:rsid w:val="002F2ED2"/>
    <w:rPr>
      <w:rFonts w:asciiTheme="majorHAnsi" w:eastAsiaTheme="majorEastAsia" w:hAnsiTheme="majorHAnsi" w:cstheme="majorBidi"/>
      <w:b/>
      <w:i/>
      <w:iCs/>
      <w:color w:val="C00000"/>
      <w:sz w:val="22"/>
      <w:szCs w:val="22"/>
      <w:lang w:val="en-AU"/>
    </w:rPr>
  </w:style>
  <w:style w:type="paragraph" w:customStyle="1" w:styleId="Numberheading">
    <w:name w:val="Number heading"/>
    <w:basedOn w:val="Heading2"/>
    <w:next w:val="Normal"/>
    <w:link w:val="NumberheadingChar"/>
    <w:qFormat/>
    <w:rsid w:val="002F04E2"/>
    <w:pPr>
      <w:keepNext/>
      <w:keepLines/>
      <w:numPr>
        <w:numId w:val="11"/>
      </w:numPr>
      <w:spacing w:after="120"/>
    </w:pPr>
    <w:rPr>
      <w:rFonts w:ascii="Calibri" w:hAnsi="Calibri" w:cs="Times New Roman"/>
      <w:bCs/>
      <w:color w:val="C00000"/>
      <w:sz w:val="26"/>
      <w:szCs w:val="26"/>
    </w:rPr>
  </w:style>
  <w:style w:type="character" w:customStyle="1" w:styleId="NumberheadingChar">
    <w:name w:val="Number heading Char"/>
    <w:basedOn w:val="DefaultParagraphFont"/>
    <w:link w:val="Numberheading"/>
    <w:rsid w:val="002F04E2"/>
    <w:rPr>
      <w:rFonts w:ascii="Calibri" w:eastAsiaTheme="minorHAnsi" w:hAnsi="Calibri"/>
      <w:b/>
      <w:bCs/>
      <w:color w:val="C00000"/>
      <w:sz w:val="26"/>
      <w:szCs w:val="26"/>
    </w:rPr>
  </w:style>
  <w:style w:type="table" w:styleId="TableGrid">
    <w:name w:val="Table Grid"/>
    <w:basedOn w:val="TableNormal"/>
    <w:uiPriority w:val="59"/>
    <w:rsid w:val="00131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AD7676"/>
    <w:rPr>
      <w:i/>
      <w:iCs/>
      <w:color w:val="000000" w:themeColor="text1"/>
    </w:rPr>
  </w:style>
  <w:style w:type="character" w:customStyle="1" w:styleId="QuoteChar">
    <w:name w:val="Quote Char"/>
    <w:basedOn w:val="DefaultParagraphFont"/>
    <w:link w:val="Quote"/>
    <w:uiPriority w:val="29"/>
    <w:rsid w:val="00AD7676"/>
    <w:rPr>
      <w:rFonts w:asciiTheme="minorHAnsi" w:hAnsiTheme="minorHAnsi"/>
      <w:i/>
      <w:iCs/>
      <w:color w:val="000000" w:themeColor="text1"/>
      <w:sz w:val="22"/>
      <w:szCs w:val="24"/>
      <w:lang w:val="en-AU" w:eastAsia="en-AU"/>
    </w:rPr>
  </w:style>
  <w:style w:type="paragraph" w:customStyle="1" w:styleId="Indentpara">
    <w:name w:val="Indent para"/>
    <w:basedOn w:val="Normal"/>
    <w:qFormat/>
    <w:rsid w:val="00295A39"/>
    <w:pPr>
      <w:spacing w:line="260" w:lineRule="exact"/>
      <w:ind w:left="720"/>
    </w:pPr>
    <w:rPr>
      <w:rFonts w:eastAsia="Times New Roman" w:cs="Times New Roman"/>
      <w:szCs w:val="24"/>
      <w:lang w:val="en-US" w:eastAsia="en-AU"/>
    </w:rPr>
  </w:style>
  <w:style w:type="character" w:customStyle="1" w:styleId="Heading4Char">
    <w:name w:val="Heading 4 Char"/>
    <w:basedOn w:val="DefaultParagraphFont"/>
    <w:link w:val="Heading4"/>
    <w:rsid w:val="000E3B07"/>
    <w:rPr>
      <w:rFonts w:asciiTheme="minorHAnsi" w:eastAsiaTheme="minorHAnsi" w:hAnsiTheme="minorHAnsi" w:cstheme="minorHAnsi"/>
      <w:b/>
      <w:sz w:val="22"/>
      <w:szCs w:val="22"/>
      <w:lang w:val="en-AU"/>
    </w:rPr>
  </w:style>
  <w:style w:type="paragraph" w:customStyle="1" w:styleId="numberpara">
    <w:name w:val="number para"/>
    <w:basedOn w:val="ListParagraph"/>
    <w:link w:val="numberparaChar"/>
    <w:qFormat/>
    <w:rsid w:val="00365206"/>
    <w:pPr>
      <w:numPr>
        <w:numId w:val="21"/>
      </w:numPr>
    </w:pPr>
  </w:style>
  <w:style w:type="character" w:customStyle="1" w:styleId="numberparaChar">
    <w:name w:val="number para Char"/>
    <w:basedOn w:val="ListParagraphChar"/>
    <w:link w:val="numberpara"/>
    <w:rsid w:val="00F5124D"/>
    <w:rPr>
      <w:rFonts w:asciiTheme="minorHAnsi" w:hAnsiTheme="minorHAnsi"/>
      <w:sz w:val="22"/>
      <w:szCs w:val="24"/>
      <w:lang w:val="en-AU" w:eastAsia="en-AU"/>
    </w:rPr>
  </w:style>
  <w:style w:type="paragraph" w:customStyle="1" w:styleId="headline">
    <w:name w:val="headline"/>
    <w:basedOn w:val="Normal"/>
    <w:rsid w:val="005E38E3"/>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numberparaindent">
    <w:name w:val="number para indent"/>
    <w:basedOn w:val="numberpara"/>
    <w:link w:val="numberparaindentChar"/>
    <w:qFormat/>
    <w:rsid w:val="00E70A21"/>
    <w:pPr>
      <w:numPr>
        <w:ilvl w:val="1"/>
        <w:numId w:val="9"/>
      </w:numPr>
      <w:ind w:left="426"/>
    </w:pPr>
    <w:rPr>
      <w:lang w:val="en-US"/>
    </w:rPr>
  </w:style>
  <w:style w:type="character" w:customStyle="1" w:styleId="numberparaindentChar">
    <w:name w:val="number para indent Char"/>
    <w:basedOn w:val="numberparaChar"/>
    <w:link w:val="numberparaindent"/>
    <w:rsid w:val="00E70A21"/>
    <w:rPr>
      <w:rFonts w:asciiTheme="minorHAnsi" w:hAnsiTheme="minorHAnsi"/>
      <w:sz w:val="22"/>
      <w:szCs w:val="24"/>
      <w:lang w:val="en-AU" w:eastAsia="en-AU"/>
    </w:rPr>
  </w:style>
  <w:style w:type="paragraph" w:styleId="FootnoteText">
    <w:name w:val="footnote text"/>
    <w:basedOn w:val="Normal"/>
    <w:link w:val="FootnoteTextChar"/>
    <w:uiPriority w:val="99"/>
    <w:unhideWhenUsed/>
    <w:rsid w:val="00F84A8D"/>
    <w:pPr>
      <w:spacing w:before="0" w:after="0"/>
    </w:pPr>
    <w:rPr>
      <w:sz w:val="20"/>
      <w:szCs w:val="20"/>
    </w:rPr>
  </w:style>
  <w:style w:type="character" w:customStyle="1" w:styleId="FootnoteTextChar">
    <w:name w:val="Footnote Text Char"/>
    <w:basedOn w:val="DefaultParagraphFont"/>
    <w:link w:val="FootnoteText"/>
    <w:uiPriority w:val="99"/>
    <w:rsid w:val="00F84A8D"/>
    <w:rPr>
      <w:rFonts w:asciiTheme="minorHAnsi" w:eastAsiaTheme="minorHAnsi" w:hAnsiTheme="minorHAnsi" w:cstheme="minorBidi"/>
      <w:lang w:val="en-AU"/>
    </w:rPr>
  </w:style>
  <w:style w:type="character" w:styleId="FootnoteReference">
    <w:name w:val="footnote reference"/>
    <w:basedOn w:val="DefaultParagraphFont"/>
    <w:rsid w:val="0022089F"/>
    <w:rPr>
      <w:vertAlign w:val="superscript"/>
    </w:rPr>
  </w:style>
  <w:style w:type="paragraph" w:styleId="NormalWeb">
    <w:name w:val="Normal (Web)"/>
    <w:basedOn w:val="Normal"/>
    <w:uiPriority w:val="99"/>
    <w:unhideWhenUsed/>
    <w:rsid w:val="00AB3680"/>
    <w:pPr>
      <w:spacing w:before="100" w:beforeAutospacing="1" w:after="100" w:afterAutospacing="1"/>
    </w:pPr>
    <w:rPr>
      <w:rFonts w:ascii="Times New Roman" w:eastAsia="Times New Roman" w:hAnsi="Times New Roman" w:cs="Times New Roman"/>
      <w:sz w:val="24"/>
      <w:szCs w:val="24"/>
      <w:lang w:eastAsia="en-AU"/>
    </w:rPr>
  </w:style>
  <w:style w:type="character" w:styleId="CommentReference">
    <w:name w:val="annotation reference"/>
    <w:basedOn w:val="DefaultParagraphFont"/>
    <w:rsid w:val="006B5231"/>
    <w:rPr>
      <w:sz w:val="16"/>
      <w:szCs w:val="16"/>
    </w:rPr>
  </w:style>
  <w:style w:type="paragraph" w:styleId="CommentText">
    <w:name w:val="annotation text"/>
    <w:basedOn w:val="Normal"/>
    <w:link w:val="CommentTextChar"/>
    <w:rsid w:val="006B5231"/>
    <w:rPr>
      <w:sz w:val="20"/>
      <w:szCs w:val="20"/>
    </w:rPr>
  </w:style>
  <w:style w:type="character" w:customStyle="1" w:styleId="CommentTextChar">
    <w:name w:val="Comment Text Char"/>
    <w:basedOn w:val="DefaultParagraphFont"/>
    <w:link w:val="CommentText"/>
    <w:rsid w:val="006B5231"/>
    <w:rPr>
      <w:rFonts w:asciiTheme="minorHAnsi" w:eastAsiaTheme="minorHAnsi" w:hAnsiTheme="minorHAnsi" w:cstheme="minorBidi"/>
      <w:lang w:val="en-AU"/>
    </w:rPr>
  </w:style>
  <w:style w:type="paragraph" w:customStyle="1" w:styleId="Body">
    <w:name w:val="Body"/>
    <w:rsid w:val="006B5231"/>
    <w:pPr>
      <w:pBdr>
        <w:top w:val="nil"/>
        <w:left w:val="nil"/>
        <w:bottom w:val="nil"/>
        <w:right w:val="nil"/>
        <w:between w:val="nil"/>
        <w:bar w:val="nil"/>
      </w:pBdr>
      <w:spacing w:before="120" w:after="120"/>
    </w:pPr>
    <w:rPr>
      <w:rFonts w:ascii="Calibri" w:eastAsia="Calibri" w:hAnsi="Calibri" w:cs="Calibri"/>
      <w:color w:val="000000"/>
      <w:sz w:val="22"/>
      <w:szCs w:val="22"/>
      <w:u w:color="000000"/>
      <w:bdr w:val="nil"/>
      <w:lang w:val="en-AU" w:eastAsia="en-AU"/>
    </w:rPr>
  </w:style>
  <w:style w:type="paragraph" w:styleId="CommentSubject">
    <w:name w:val="annotation subject"/>
    <w:basedOn w:val="CommentText"/>
    <w:next w:val="CommentText"/>
    <w:link w:val="CommentSubjectChar"/>
    <w:semiHidden/>
    <w:unhideWhenUsed/>
    <w:rsid w:val="00F7720A"/>
    <w:rPr>
      <w:b/>
      <w:bCs/>
    </w:rPr>
  </w:style>
  <w:style w:type="character" w:customStyle="1" w:styleId="CommentSubjectChar">
    <w:name w:val="Comment Subject Char"/>
    <w:basedOn w:val="CommentTextChar"/>
    <w:link w:val="CommentSubject"/>
    <w:semiHidden/>
    <w:rsid w:val="00F7720A"/>
    <w:rPr>
      <w:rFonts w:asciiTheme="minorHAnsi" w:eastAsiaTheme="minorHAnsi" w:hAnsiTheme="minorHAnsi" w:cstheme="minorBidi"/>
      <w:b/>
      <w:bCs/>
      <w:lang w:val="en-AU"/>
    </w:rPr>
  </w:style>
  <w:style w:type="paragraph" w:styleId="PlainText">
    <w:name w:val="Plain Text"/>
    <w:basedOn w:val="Normal"/>
    <w:link w:val="PlainTextChar"/>
    <w:uiPriority w:val="99"/>
    <w:semiHidden/>
    <w:unhideWhenUsed/>
    <w:rsid w:val="0042142E"/>
    <w:pPr>
      <w:spacing w:before="0" w:after="0"/>
    </w:pPr>
    <w:rPr>
      <w:rFonts w:ascii="Calibri" w:hAnsi="Calibri"/>
      <w:szCs w:val="21"/>
    </w:rPr>
  </w:style>
  <w:style w:type="character" w:customStyle="1" w:styleId="PlainTextChar">
    <w:name w:val="Plain Text Char"/>
    <w:basedOn w:val="DefaultParagraphFont"/>
    <w:link w:val="PlainText"/>
    <w:uiPriority w:val="99"/>
    <w:semiHidden/>
    <w:rsid w:val="0042142E"/>
    <w:rPr>
      <w:rFonts w:ascii="Calibri" w:eastAsiaTheme="minorHAnsi" w:hAnsi="Calibri" w:cstheme="minorBidi"/>
      <w:sz w:val="22"/>
      <w:szCs w:val="21"/>
      <w:lang w:val="en-AU"/>
    </w:rPr>
  </w:style>
  <w:style w:type="paragraph" w:customStyle="1" w:styleId="LetterBody">
    <w:name w:val="Letter Body"/>
    <w:basedOn w:val="Normal"/>
    <w:qFormat/>
    <w:rsid w:val="005F6140"/>
    <w:pPr>
      <w:spacing w:before="0"/>
    </w:pPr>
  </w:style>
  <w:style w:type="character" w:styleId="Emphasis">
    <w:name w:val="Emphasis"/>
    <w:basedOn w:val="DefaultParagraphFont"/>
    <w:uiPriority w:val="20"/>
    <w:qFormat/>
    <w:rsid w:val="00C62A4F"/>
    <w:rPr>
      <w:i/>
      <w:iCs/>
    </w:rPr>
  </w:style>
  <w:style w:type="character" w:customStyle="1" w:styleId="Heading2Char">
    <w:name w:val="Heading 2 Char"/>
    <w:basedOn w:val="DefaultParagraphFont"/>
    <w:link w:val="Heading2"/>
    <w:rsid w:val="000E3B07"/>
    <w:rPr>
      <w:rFonts w:asciiTheme="majorHAnsi" w:eastAsiaTheme="majorEastAsia" w:hAnsiTheme="majorHAnsi" w:cstheme="majorBidi"/>
      <w:b/>
      <w:bCs/>
      <w:iCs/>
      <w:sz w:val="22"/>
      <w:szCs w:val="22"/>
    </w:rPr>
  </w:style>
  <w:style w:type="paragraph" w:styleId="Title">
    <w:name w:val="Title"/>
    <w:basedOn w:val="Normal"/>
    <w:next w:val="Normal"/>
    <w:link w:val="TitleChar"/>
    <w:rsid w:val="000E3B07"/>
    <w:pPr>
      <w:spacing w:after="240"/>
    </w:pPr>
    <w:rPr>
      <w:rFonts w:asciiTheme="majorHAnsi" w:eastAsiaTheme="majorEastAsia" w:hAnsiTheme="majorHAnsi" w:cstheme="majorBidi"/>
      <w:b/>
      <w:color w:val="C00000"/>
      <w:spacing w:val="5"/>
      <w:kern w:val="28"/>
      <w:sz w:val="28"/>
      <w:szCs w:val="52"/>
    </w:rPr>
  </w:style>
  <w:style w:type="character" w:customStyle="1" w:styleId="TitleChar">
    <w:name w:val="Title Char"/>
    <w:basedOn w:val="DefaultParagraphFont"/>
    <w:link w:val="Title"/>
    <w:rsid w:val="000E3B07"/>
    <w:rPr>
      <w:rFonts w:asciiTheme="majorHAnsi" w:eastAsiaTheme="majorEastAsia" w:hAnsiTheme="majorHAnsi" w:cstheme="majorBidi"/>
      <w:b/>
      <w:color w:val="C00000"/>
      <w:spacing w:val="5"/>
      <w:kern w:val="28"/>
      <w:sz w:val="28"/>
      <w:szCs w:val="5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9938">
      <w:bodyDiv w:val="1"/>
      <w:marLeft w:val="0"/>
      <w:marRight w:val="0"/>
      <w:marTop w:val="0"/>
      <w:marBottom w:val="0"/>
      <w:divBdr>
        <w:top w:val="none" w:sz="0" w:space="0" w:color="auto"/>
        <w:left w:val="none" w:sz="0" w:space="0" w:color="auto"/>
        <w:bottom w:val="none" w:sz="0" w:space="0" w:color="auto"/>
        <w:right w:val="none" w:sz="0" w:space="0" w:color="auto"/>
      </w:divBdr>
    </w:div>
    <w:div w:id="123473212">
      <w:bodyDiv w:val="1"/>
      <w:marLeft w:val="0"/>
      <w:marRight w:val="0"/>
      <w:marTop w:val="0"/>
      <w:marBottom w:val="0"/>
      <w:divBdr>
        <w:top w:val="none" w:sz="0" w:space="0" w:color="auto"/>
        <w:left w:val="none" w:sz="0" w:space="0" w:color="auto"/>
        <w:bottom w:val="none" w:sz="0" w:space="0" w:color="auto"/>
        <w:right w:val="none" w:sz="0" w:space="0" w:color="auto"/>
      </w:divBdr>
    </w:div>
    <w:div w:id="298189990">
      <w:bodyDiv w:val="1"/>
      <w:marLeft w:val="0"/>
      <w:marRight w:val="0"/>
      <w:marTop w:val="0"/>
      <w:marBottom w:val="0"/>
      <w:divBdr>
        <w:top w:val="none" w:sz="0" w:space="0" w:color="auto"/>
        <w:left w:val="none" w:sz="0" w:space="0" w:color="auto"/>
        <w:bottom w:val="none" w:sz="0" w:space="0" w:color="auto"/>
        <w:right w:val="none" w:sz="0" w:space="0" w:color="auto"/>
      </w:divBdr>
    </w:div>
    <w:div w:id="352999233">
      <w:bodyDiv w:val="1"/>
      <w:marLeft w:val="0"/>
      <w:marRight w:val="0"/>
      <w:marTop w:val="0"/>
      <w:marBottom w:val="0"/>
      <w:divBdr>
        <w:top w:val="none" w:sz="0" w:space="0" w:color="auto"/>
        <w:left w:val="none" w:sz="0" w:space="0" w:color="auto"/>
        <w:bottom w:val="none" w:sz="0" w:space="0" w:color="auto"/>
        <w:right w:val="none" w:sz="0" w:space="0" w:color="auto"/>
      </w:divBdr>
    </w:div>
    <w:div w:id="449974990">
      <w:bodyDiv w:val="1"/>
      <w:marLeft w:val="0"/>
      <w:marRight w:val="0"/>
      <w:marTop w:val="0"/>
      <w:marBottom w:val="0"/>
      <w:divBdr>
        <w:top w:val="none" w:sz="0" w:space="0" w:color="auto"/>
        <w:left w:val="none" w:sz="0" w:space="0" w:color="auto"/>
        <w:bottom w:val="none" w:sz="0" w:space="0" w:color="auto"/>
        <w:right w:val="none" w:sz="0" w:space="0" w:color="auto"/>
      </w:divBdr>
    </w:div>
    <w:div w:id="500854085">
      <w:bodyDiv w:val="1"/>
      <w:marLeft w:val="0"/>
      <w:marRight w:val="0"/>
      <w:marTop w:val="0"/>
      <w:marBottom w:val="0"/>
      <w:divBdr>
        <w:top w:val="none" w:sz="0" w:space="0" w:color="auto"/>
        <w:left w:val="none" w:sz="0" w:space="0" w:color="auto"/>
        <w:bottom w:val="none" w:sz="0" w:space="0" w:color="auto"/>
        <w:right w:val="none" w:sz="0" w:space="0" w:color="auto"/>
      </w:divBdr>
    </w:div>
    <w:div w:id="536282244">
      <w:bodyDiv w:val="1"/>
      <w:marLeft w:val="0"/>
      <w:marRight w:val="0"/>
      <w:marTop w:val="0"/>
      <w:marBottom w:val="0"/>
      <w:divBdr>
        <w:top w:val="none" w:sz="0" w:space="0" w:color="auto"/>
        <w:left w:val="none" w:sz="0" w:space="0" w:color="auto"/>
        <w:bottom w:val="none" w:sz="0" w:space="0" w:color="auto"/>
        <w:right w:val="none" w:sz="0" w:space="0" w:color="auto"/>
      </w:divBdr>
    </w:div>
    <w:div w:id="649555288">
      <w:bodyDiv w:val="1"/>
      <w:marLeft w:val="0"/>
      <w:marRight w:val="0"/>
      <w:marTop w:val="0"/>
      <w:marBottom w:val="0"/>
      <w:divBdr>
        <w:top w:val="none" w:sz="0" w:space="0" w:color="auto"/>
        <w:left w:val="none" w:sz="0" w:space="0" w:color="auto"/>
        <w:bottom w:val="none" w:sz="0" w:space="0" w:color="auto"/>
        <w:right w:val="none" w:sz="0" w:space="0" w:color="auto"/>
      </w:divBdr>
    </w:div>
    <w:div w:id="794835562">
      <w:bodyDiv w:val="1"/>
      <w:marLeft w:val="0"/>
      <w:marRight w:val="0"/>
      <w:marTop w:val="0"/>
      <w:marBottom w:val="0"/>
      <w:divBdr>
        <w:top w:val="none" w:sz="0" w:space="0" w:color="auto"/>
        <w:left w:val="none" w:sz="0" w:space="0" w:color="auto"/>
        <w:bottom w:val="none" w:sz="0" w:space="0" w:color="auto"/>
        <w:right w:val="none" w:sz="0" w:space="0" w:color="auto"/>
      </w:divBdr>
    </w:div>
    <w:div w:id="808472306">
      <w:bodyDiv w:val="1"/>
      <w:marLeft w:val="0"/>
      <w:marRight w:val="0"/>
      <w:marTop w:val="0"/>
      <w:marBottom w:val="0"/>
      <w:divBdr>
        <w:top w:val="none" w:sz="0" w:space="0" w:color="auto"/>
        <w:left w:val="none" w:sz="0" w:space="0" w:color="auto"/>
        <w:bottom w:val="none" w:sz="0" w:space="0" w:color="auto"/>
        <w:right w:val="none" w:sz="0" w:space="0" w:color="auto"/>
      </w:divBdr>
    </w:div>
    <w:div w:id="925531056">
      <w:bodyDiv w:val="1"/>
      <w:marLeft w:val="0"/>
      <w:marRight w:val="0"/>
      <w:marTop w:val="0"/>
      <w:marBottom w:val="0"/>
      <w:divBdr>
        <w:top w:val="none" w:sz="0" w:space="0" w:color="auto"/>
        <w:left w:val="none" w:sz="0" w:space="0" w:color="auto"/>
        <w:bottom w:val="none" w:sz="0" w:space="0" w:color="auto"/>
        <w:right w:val="none" w:sz="0" w:space="0" w:color="auto"/>
      </w:divBdr>
    </w:div>
    <w:div w:id="1171994622">
      <w:bodyDiv w:val="1"/>
      <w:marLeft w:val="0"/>
      <w:marRight w:val="0"/>
      <w:marTop w:val="0"/>
      <w:marBottom w:val="0"/>
      <w:divBdr>
        <w:top w:val="none" w:sz="0" w:space="0" w:color="auto"/>
        <w:left w:val="none" w:sz="0" w:space="0" w:color="auto"/>
        <w:bottom w:val="none" w:sz="0" w:space="0" w:color="auto"/>
        <w:right w:val="none" w:sz="0" w:space="0" w:color="auto"/>
      </w:divBdr>
    </w:div>
    <w:div w:id="1173371800">
      <w:bodyDiv w:val="1"/>
      <w:marLeft w:val="0"/>
      <w:marRight w:val="0"/>
      <w:marTop w:val="0"/>
      <w:marBottom w:val="0"/>
      <w:divBdr>
        <w:top w:val="none" w:sz="0" w:space="0" w:color="auto"/>
        <w:left w:val="none" w:sz="0" w:space="0" w:color="auto"/>
        <w:bottom w:val="none" w:sz="0" w:space="0" w:color="auto"/>
        <w:right w:val="none" w:sz="0" w:space="0" w:color="auto"/>
      </w:divBdr>
    </w:div>
    <w:div w:id="1173373384">
      <w:bodyDiv w:val="1"/>
      <w:marLeft w:val="0"/>
      <w:marRight w:val="0"/>
      <w:marTop w:val="0"/>
      <w:marBottom w:val="0"/>
      <w:divBdr>
        <w:top w:val="none" w:sz="0" w:space="0" w:color="auto"/>
        <w:left w:val="none" w:sz="0" w:space="0" w:color="auto"/>
        <w:bottom w:val="none" w:sz="0" w:space="0" w:color="auto"/>
        <w:right w:val="none" w:sz="0" w:space="0" w:color="auto"/>
      </w:divBdr>
    </w:div>
    <w:div w:id="1297875324">
      <w:bodyDiv w:val="1"/>
      <w:marLeft w:val="0"/>
      <w:marRight w:val="0"/>
      <w:marTop w:val="0"/>
      <w:marBottom w:val="0"/>
      <w:divBdr>
        <w:top w:val="none" w:sz="0" w:space="0" w:color="auto"/>
        <w:left w:val="none" w:sz="0" w:space="0" w:color="auto"/>
        <w:bottom w:val="none" w:sz="0" w:space="0" w:color="auto"/>
        <w:right w:val="none" w:sz="0" w:space="0" w:color="auto"/>
      </w:divBdr>
    </w:div>
    <w:div w:id="1329095216">
      <w:bodyDiv w:val="1"/>
      <w:marLeft w:val="0"/>
      <w:marRight w:val="0"/>
      <w:marTop w:val="0"/>
      <w:marBottom w:val="0"/>
      <w:divBdr>
        <w:top w:val="none" w:sz="0" w:space="0" w:color="auto"/>
        <w:left w:val="none" w:sz="0" w:space="0" w:color="auto"/>
        <w:bottom w:val="none" w:sz="0" w:space="0" w:color="auto"/>
        <w:right w:val="none" w:sz="0" w:space="0" w:color="auto"/>
      </w:divBdr>
    </w:div>
    <w:div w:id="1540825668">
      <w:bodyDiv w:val="1"/>
      <w:marLeft w:val="0"/>
      <w:marRight w:val="0"/>
      <w:marTop w:val="0"/>
      <w:marBottom w:val="0"/>
      <w:divBdr>
        <w:top w:val="none" w:sz="0" w:space="0" w:color="auto"/>
        <w:left w:val="none" w:sz="0" w:space="0" w:color="auto"/>
        <w:bottom w:val="none" w:sz="0" w:space="0" w:color="auto"/>
        <w:right w:val="none" w:sz="0" w:space="0" w:color="auto"/>
      </w:divBdr>
    </w:div>
    <w:div w:id="1582713071">
      <w:bodyDiv w:val="1"/>
      <w:marLeft w:val="0"/>
      <w:marRight w:val="0"/>
      <w:marTop w:val="0"/>
      <w:marBottom w:val="0"/>
      <w:divBdr>
        <w:top w:val="none" w:sz="0" w:space="0" w:color="auto"/>
        <w:left w:val="none" w:sz="0" w:space="0" w:color="auto"/>
        <w:bottom w:val="none" w:sz="0" w:space="0" w:color="auto"/>
        <w:right w:val="none" w:sz="0" w:space="0" w:color="auto"/>
      </w:divBdr>
    </w:div>
    <w:div w:id="1649047522">
      <w:bodyDiv w:val="1"/>
      <w:marLeft w:val="0"/>
      <w:marRight w:val="0"/>
      <w:marTop w:val="0"/>
      <w:marBottom w:val="0"/>
      <w:divBdr>
        <w:top w:val="none" w:sz="0" w:space="0" w:color="auto"/>
        <w:left w:val="none" w:sz="0" w:space="0" w:color="auto"/>
        <w:bottom w:val="none" w:sz="0" w:space="0" w:color="auto"/>
        <w:right w:val="none" w:sz="0" w:space="0" w:color="auto"/>
      </w:divBdr>
    </w:div>
    <w:div w:id="1660958352">
      <w:bodyDiv w:val="1"/>
      <w:marLeft w:val="0"/>
      <w:marRight w:val="0"/>
      <w:marTop w:val="0"/>
      <w:marBottom w:val="0"/>
      <w:divBdr>
        <w:top w:val="none" w:sz="0" w:space="0" w:color="auto"/>
        <w:left w:val="none" w:sz="0" w:space="0" w:color="auto"/>
        <w:bottom w:val="none" w:sz="0" w:space="0" w:color="auto"/>
        <w:right w:val="none" w:sz="0" w:space="0" w:color="auto"/>
      </w:divBdr>
    </w:div>
    <w:div w:id="1705979115">
      <w:bodyDiv w:val="1"/>
      <w:marLeft w:val="0"/>
      <w:marRight w:val="0"/>
      <w:marTop w:val="0"/>
      <w:marBottom w:val="0"/>
      <w:divBdr>
        <w:top w:val="none" w:sz="0" w:space="0" w:color="auto"/>
        <w:left w:val="none" w:sz="0" w:space="0" w:color="auto"/>
        <w:bottom w:val="none" w:sz="0" w:space="0" w:color="auto"/>
        <w:right w:val="none" w:sz="0" w:space="0" w:color="auto"/>
      </w:divBdr>
    </w:div>
    <w:div w:id="1710840959">
      <w:bodyDiv w:val="1"/>
      <w:marLeft w:val="0"/>
      <w:marRight w:val="0"/>
      <w:marTop w:val="0"/>
      <w:marBottom w:val="0"/>
      <w:divBdr>
        <w:top w:val="none" w:sz="0" w:space="0" w:color="auto"/>
        <w:left w:val="none" w:sz="0" w:space="0" w:color="auto"/>
        <w:bottom w:val="none" w:sz="0" w:space="0" w:color="auto"/>
        <w:right w:val="none" w:sz="0" w:space="0" w:color="auto"/>
      </w:divBdr>
    </w:div>
    <w:div w:id="1760640552">
      <w:bodyDiv w:val="1"/>
      <w:marLeft w:val="0"/>
      <w:marRight w:val="0"/>
      <w:marTop w:val="0"/>
      <w:marBottom w:val="0"/>
      <w:divBdr>
        <w:top w:val="none" w:sz="0" w:space="0" w:color="auto"/>
        <w:left w:val="none" w:sz="0" w:space="0" w:color="auto"/>
        <w:bottom w:val="none" w:sz="0" w:space="0" w:color="auto"/>
        <w:right w:val="none" w:sz="0" w:space="0" w:color="auto"/>
      </w:divBdr>
    </w:div>
    <w:div w:id="1931232818">
      <w:bodyDiv w:val="1"/>
      <w:marLeft w:val="0"/>
      <w:marRight w:val="0"/>
      <w:marTop w:val="0"/>
      <w:marBottom w:val="0"/>
      <w:divBdr>
        <w:top w:val="none" w:sz="0" w:space="0" w:color="auto"/>
        <w:left w:val="none" w:sz="0" w:space="0" w:color="auto"/>
        <w:bottom w:val="none" w:sz="0" w:space="0" w:color="auto"/>
        <w:right w:val="none" w:sz="0" w:space="0" w:color="auto"/>
      </w:divBdr>
    </w:div>
    <w:div w:id="1958289573">
      <w:bodyDiv w:val="1"/>
      <w:marLeft w:val="0"/>
      <w:marRight w:val="0"/>
      <w:marTop w:val="0"/>
      <w:marBottom w:val="0"/>
      <w:divBdr>
        <w:top w:val="none" w:sz="0" w:space="0" w:color="auto"/>
        <w:left w:val="none" w:sz="0" w:space="0" w:color="auto"/>
        <w:bottom w:val="none" w:sz="0" w:space="0" w:color="auto"/>
        <w:right w:val="none" w:sz="0" w:space="0" w:color="auto"/>
      </w:divBdr>
    </w:div>
    <w:div w:id="202971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ru.edu.au/wp-content/uploads/2015/06/Strengthening-Research-in-Asia-Publication-2016.pdf" TargetMode="Externa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http://www.iru.edu.au/wp-content/uploads/2016/09/IRU-NCRIS-Project-Location-Analysis.pdf"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onnici\Dropbox\IRU%20Policy%20and%20Projects\IRU%20genera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E0F3702-78B3-4F5D-8692-83EF65BFAE4C}"/>
</file>

<file path=customXml/itemProps2.xml><?xml version="1.0" encoding="utf-8"?>
<ds:datastoreItem xmlns:ds="http://schemas.openxmlformats.org/officeDocument/2006/customXml" ds:itemID="{1D9A0FE9-371C-4FA1-9728-29EBD62A74FD}"/>
</file>

<file path=customXml/itemProps3.xml><?xml version="1.0" encoding="utf-8"?>
<ds:datastoreItem xmlns:ds="http://schemas.openxmlformats.org/officeDocument/2006/customXml" ds:itemID="{DA406A63-1EA5-4CCC-A2BF-2062D5AEEE2E}"/>
</file>

<file path=customXml/itemProps4.xml><?xml version="1.0" encoding="utf-8"?>
<ds:datastoreItem xmlns:ds="http://schemas.openxmlformats.org/officeDocument/2006/customXml" ds:itemID="{3DD0F829-8188-4B2E-B3B5-94B493002E0F}"/>
</file>

<file path=docProps/app.xml><?xml version="1.0" encoding="utf-8"?>
<Properties xmlns="http://schemas.openxmlformats.org/officeDocument/2006/extended-properties" xmlns:vt="http://schemas.openxmlformats.org/officeDocument/2006/docPropsVTypes">
  <Template>IRU general template.dotx</Template>
  <TotalTime>4</TotalTime>
  <Pages>6</Pages>
  <Words>2153</Words>
  <Characters>12274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Letter</vt:lpstr>
    </vt:vector>
  </TitlesOfParts>
  <Company>Innovative Research Universities</Company>
  <LinksUpToDate>false</LinksUpToDate>
  <CharactersWithSpaces>14399</CharactersWithSpaces>
  <SharedDoc>false</SharedDoc>
  <HLinks>
    <vt:vector size="36" baseType="variant">
      <vt:variant>
        <vt:i4>1441889</vt:i4>
      </vt:variant>
      <vt:variant>
        <vt:i4>15</vt:i4>
      </vt:variant>
      <vt:variant>
        <vt:i4>0</vt:i4>
      </vt:variant>
      <vt:variant>
        <vt:i4>5</vt:i4>
      </vt:variant>
      <vt:variant>
        <vt:lpwstr>mailto:Senator.Hanson-Young@aph.gov.au</vt:lpwstr>
      </vt:variant>
      <vt:variant>
        <vt:lpwstr/>
      </vt:variant>
      <vt:variant>
        <vt:i4>786548</vt:i4>
      </vt:variant>
      <vt:variant>
        <vt:i4>12</vt:i4>
      </vt:variant>
      <vt:variant>
        <vt:i4>0</vt:i4>
      </vt:variant>
      <vt:variant>
        <vt:i4>5</vt:i4>
      </vt:variant>
      <vt:variant>
        <vt:lpwstr>mailto:Andrew.Wilkie.MP@aph.gov.au</vt:lpwstr>
      </vt:variant>
      <vt:variant>
        <vt:lpwstr/>
      </vt:variant>
      <vt:variant>
        <vt:i4>7077897</vt:i4>
      </vt:variant>
      <vt:variant>
        <vt:i4>9</vt:i4>
      </vt:variant>
      <vt:variant>
        <vt:i4>0</vt:i4>
      </vt:variant>
      <vt:variant>
        <vt:i4>5</vt:i4>
      </vt:variant>
      <vt:variant>
        <vt:lpwstr>mailto:Tony.Crook.MP@aph.gov.au</vt:lpwstr>
      </vt:variant>
      <vt:variant>
        <vt:lpwstr/>
      </vt:variant>
      <vt:variant>
        <vt:i4>1114218</vt:i4>
      </vt:variant>
      <vt:variant>
        <vt:i4>6</vt:i4>
      </vt:variant>
      <vt:variant>
        <vt:i4>0</vt:i4>
      </vt:variant>
      <vt:variant>
        <vt:i4>5</vt:i4>
      </vt:variant>
      <vt:variant>
        <vt:lpwstr>mailto:Robert.Oakeshott.MP@aph.gov.au</vt:lpwstr>
      </vt:variant>
      <vt:variant>
        <vt:lpwstr/>
      </vt:variant>
      <vt:variant>
        <vt:i4>4128862</vt:i4>
      </vt:variant>
      <vt:variant>
        <vt:i4>3</vt:i4>
      </vt:variant>
      <vt:variant>
        <vt:i4>0</vt:i4>
      </vt:variant>
      <vt:variant>
        <vt:i4>5</vt:i4>
      </vt:variant>
      <vt:variant>
        <vt:lpwstr>mailto:Bob.Katter.MP@aph.gov.au</vt:lpwstr>
      </vt:variant>
      <vt:variant>
        <vt:lpwstr/>
      </vt:variant>
      <vt:variant>
        <vt:i4>1245302</vt:i4>
      </vt:variant>
      <vt:variant>
        <vt:i4>0</vt:i4>
      </vt:variant>
      <vt:variant>
        <vt:i4>0</vt:i4>
      </vt:variant>
      <vt:variant>
        <vt:i4>5</vt:i4>
      </vt:variant>
      <vt:variant>
        <vt:lpwstr>mailto:Tony.Windsor.MP@aph.gov.au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Maria Bonnici</dc:creator>
  <cp:lastModifiedBy>Creator</cp:lastModifiedBy>
  <cp:revision>5</cp:revision>
  <cp:lastPrinted>2016-09-09T03:53:00Z</cp:lastPrinted>
  <dcterms:created xsi:type="dcterms:W3CDTF">2016-09-12T06:37:00Z</dcterms:created>
  <dcterms:modified xsi:type="dcterms:W3CDTF">2016-09-21T02:11:00Z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y fmtid="{D5CDD505-2E9C-101B-9397-08002B2CF9AE}" pid="3" name="Order">
    <vt:r8>18000</vt:r8>
  </property>
</Properties>
</file>