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421CEC" w14:textId="28C74B5B" w:rsidR="000F7452" w:rsidRPr="009C3019" w:rsidRDefault="000F7452" w:rsidP="00C745D7">
      <w:pPr>
        <w:pStyle w:val="Heading1"/>
        <w:numPr>
          <w:ilvl w:val="0"/>
          <w:numId w:val="0"/>
        </w:numPr>
        <w:ind w:left="432"/>
        <w:jc w:val="center"/>
        <w:rPr>
          <w:b w:val="0"/>
          <w:szCs w:val="36"/>
        </w:rPr>
      </w:pPr>
      <w:bookmarkStart w:id="0" w:name="_Toc456449029"/>
      <w:r>
        <w:t>S</w:t>
      </w:r>
      <w:r w:rsidRPr="004B5E0E">
        <w:t>ubmission</w:t>
      </w:r>
      <w:bookmarkEnd w:id="0"/>
      <w:r w:rsidR="00C745D7">
        <w:br/>
      </w: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14:paraId="77A6837D" w14:textId="77777777" w:rsidTr="00BF3151">
        <w:tc>
          <w:tcPr>
            <w:tcW w:w="4077" w:type="dxa"/>
          </w:tcPr>
          <w:p w14:paraId="78C11346" w14:textId="77777777" w:rsidR="000F7452" w:rsidRPr="00676CA8" w:rsidRDefault="000F7452" w:rsidP="00BF3151">
            <w:pPr>
              <w:rPr>
                <w:b/>
                <w:sz w:val="24"/>
                <w:szCs w:val="24"/>
              </w:rPr>
            </w:pPr>
            <w:r w:rsidRPr="00676CA8">
              <w:rPr>
                <w:b/>
                <w:sz w:val="24"/>
                <w:szCs w:val="24"/>
              </w:rPr>
              <w:t>Name</w:t>
            </w:r>
          </w:p>
        </w:tc>
        <w:tc>
          <w:tcPr>
            <w:tcW w:w="5165" w:type="dxa"/>
          </w:tcPr>
          <w:p w14:paraId="220D69F4" w14:textId="38B06F37" w:rsidR="000F7452" w:rsidRPr="00676CA8" w:rsidRDefault="00BF3151" w:rsidP="00BF3151">
            <w:pPr>
              <w:rPr>
                <w:b/>
                <w:sz w:val="24"/>
                <w:szCs w:val="24"/>
              </w:rPr>
            </w:pPr>
            <w:r>
              <w:rPr>
                <w:b/>
                <w:sz w:val="24"/>
                <w:szCs w:val="24"/>
              </w:rPr>
              <w:t>Professor Deb Verhoeven</w:t>
            </w:r>
          </w:p>
        </w:tc>
      </w:tr>
      <w:tr w:rsidR="000F7452" w:rsidRPr="00EC3D5A" w14:paraId="433AC04D" w14:textId="77777777" w:rsidTr="00BF3151">
        <w:tc>
          <w:tcPr>
            <w:tcW w:w="4077" w:type="dxa"/>
          </w:tcPr>
          <w:p w14:paraId="4A0F480C" w14:textId="77777777" w:rsidR="000F7452" w:rsidRPr="00676CA8" w:rsidRDefault="000F7452" w:rsidP="00BF3151">
            <w:pPr>
              <w:rPr>
                <w:b/>
                <w:sz w:val="24"/>
                <w:szCs w:val="24"/>
              </w:rPr>
            </w:pPr>
            <w:r w:rsidRPr="00676CA8">
              <w:rPr>
                <w:b/>
                <w:sz w:val="24"/>
                <w:szCs w:val="24"/>
              </w:rPr>
              <w:t>Title/role</w:t>
            </w:r>
          </w:p>
        </w:tc>
        <w:tc>
          <w:tcPr>
            <w:tcW w:w="5165" w:type="dxa"/>
          </w:tcPr>
          <w:p w14:paraId="474BD517" w14:textId="63A76799" w:rsidR="000F7452" w:rsidRPr="00676CA8" w:rsidRDefault="00BF3151" w:rsidP="00BF3151">
            <w:pPr>
              <w:rPr>
                <w:b/>
                <w:sz w:val="24"/>
                <w:szCs w:val="24"/>
              </w:rPr>
            </w:pPr>
            <w:r>
              <w:rPr>
                <w:b/>
                <w:sz w:val="24"/>
                <w:szCs w:val="24"/>
              </w:rPr>
              <w:t>Director, HuNI</w:t>
            </w:r>
          </w:p>
        </w:tc>
      </w:tr>
      <w:tr w:rsidR="000F7452" w:rsidRPr="00EC3D5A" w14:paraId="5EDB9148" w14:textId="77777777" w:rsidTr="00BF3151">
        <w:tc>
          <w:tcPr>
            <w:tcW w:w="4077" w:type="dxa"/>
          </w:tcPr>
          <w:p w14:paraId="3FF027DC" w14:textId="77777777" w:rsidR="000F7452" w:rsidRPr="00676CA8" w:rsidRDefault="000F7452" w:rsidP="00BF3151">
            <w:pPr>
              <w:rPr>
                <w:b/>
                <w:sz w:val="24"/>
                <w:szCs w:val="24"/>
              </w:rPr>
            </w:pPr>
            <w:r w:rsidRPr="00676CA8">
              <w:rPr>
                <w:b/>
                <w:sz w:val="24"/>
                <w:szCs w:val="24"/>
              </w:rPr>
              <w:t>Organisation</w:t>
            </w:r>
          </w:p>
        </w:tc>
        <w:tc>
          <w:tcPr>
            <w:tcW w:w="5165" w:type="dxa"/>
          </w:tcPr>
          <w:p w14:paraId="7B35ED3F" w14:textId="283E3186" w:rsidR="000F7452" w:rsidRPr="00676CA8" w:rsidRDefault="00BF3151" w:rsidP="00BF3151">
            <w:pPr>
              <w:rPr>
                <w:b/>
                <w:sz w:val="24"/>
                <w:szCs w:val="24"/>
              </w:rPr>
            </w:pPr>
            <w:r>
              <w:rPr>
                <w:b/>
                <w:sz w:val="24"/>
                <w:szCs w:val="24"/>
              </w:rPr>
              <w:t>Deakin University</w:t>
            </w:r>
          </w:p>
        </w:tc>
      </w:tr>
      <w:tr w:rsidR="001A1BDB" w:rsidRPr="00EC3D5A" w14:paraId="54D0141D" w14:textId="77777777" w:rsidTr="001A1BDB">
        <w:tc>
          <w:tcPr>
            <w:tcW w:w="4077" w:type="dxa"/>
          </w:tcPr>
          <w:p w14:paraId="201618CD" w14:textId="77777777" w:rsidR="001A1BDB" w:rsidRPr="00676CA8" w:rsidRDefault="001A1BDB" w:rsidP="001A1BDB">
            <w:pPr>
              <w:rPr>
                <w:b/>
                <w:sz w:val="24"/>
                <w:szCs w:val="24"/>
              </w:rPr>
            </w:pPr>
            <w:r w:rsidRPr="00676CA8">
              <w:rPr>
                <w:b/>
                <w:sz w:val="24"/>
                <w:szCs w:val="24"/>
              </w:rPr>
              <w:t>Name</w:t>
            </w:r>
          </w:p>
        </w:tc>
        <w:tc>
          <w:tcPr>
            <w:tcW w:w="5165" w:type="dxa"/>
          </w:tcPr>
          <w:p w14:paraId="0AC22347" w14:textId="4007305B" w:rsidR="001A1BDB" w:rsidRPr="00676CA8" w:rsidRDefault="001A1BDB" w:rsidP="001A1BDB">
            <w:pPr>
              <w:rPr>
                <w:b/>
                <w:sz w:val="24"/>
                <w:szCs w:val="24"/>
              </w:rPr>
            </w:pPr>
            <w:r>
              <w:rPr>
                <w:b/>
                <w:sz w:val="24"/>
                <w:szCs w:val="24"/>
              </w:rPr>
              <w:t>Dr Toby Burrows</w:t>
            </w:r>
          </w:p>
        </w:tc>
      </w:tr>
      <w:tr w:rsidR="001A1BDB" w:rsidRPr="00EC3D5A" w14:paraId="0982DAC4" w14:textId="77777777" w:rsidTr="001A1BDB">
        <w:tc>
          <w:tcPr>
            <w:tcW w:w="4077" w:type="dxa"/>
          </w:tcPr>
          <w:p w14:paraId="4DA074A6" w14:textId="77777777" w:rsidR="001A1BDB" w:rsidRPr="00676CA8" w:rsidRDefault="001A1BDB" w:rsidP="001A1BDB">
            <w:pPr>
              <w:rPr>
                <w:b/>
                <w:sz w:val="24"/>
                <w:szCs w:val="24"/>
              </w:rPr>
            </w:pPr>
            <w:r w:rsidRPr="00676CA8">
              <w:rPr>
                <w:b/>
                <w:sz w:val="24"/>
                <w:szCs w:val="24"/>
              </w:rPr>
              <w:t>Title/role</w:t>
            </w:r>
          </w:p>
        </w:tc>
        <w:tc>
          <w:tcPr>
            <w:tcW w:w="5165" w:type="dxa"/>
          </w:tcPr>
          <w:p w14:paraId="1FA7F586" w14:textId="44C9D68E" w:rsidR="001A1BDB" w:rsidRPr="00676CA8" w:rsidRDefault="001A1BDB" w:rsidP="001A1BDB">
            <w:pPr>
              <w:rPr>
                <w:b/>
                <w:sz w:val="24"/>
                <w:szCs w:val="24"/>
              </w:rPr>
            </w:pPr>
            <w:r>
              <w:rPr>
                <w:b/>
                <w:sz w:val="24"/>
                <w:szCs w:val="24"/>
              </w:rPr>
              <w:t>Product Owner, HuNI</w:t>
            </w:r>
          </w:p>
        </w:tc>
      </w:tr>
      <w:tr w:rsidR="001A1BDB" w:rsidRPr="00EC3D5A" w14:paraId="65E80908" w14:textId="77777777" w:rsidTr="001A1BDB">
        <w:tc>
          <w:tcPr>
            <w:tcW w:w="4077" w:type="dxa"/>
          </w:tcPr>
          <w:p w14:paraId="7C0F56CF" w14:textId="77777777" w:rsidR="001A1BDB" w:rsidRPr="00676CA8" w:rsidRDefault="001A1BDB" w:rsidP="001A1BDB">
            <w:pPr>
              <w:rPr>
                <w:b/>
                <w:sz w:val="24"/>
                <w:szCs w:val="24"/>
              </w:rPr>
            </w:pPr>
            <w:r w:rsidRPr="00676CA8">
              <w:rPr>
                <w:b/>
                <w:sz w:val="24"/>
                <w:szCs w:val="24"/>
              </w:rPr>
              <w:t>Organisation</w:t>
            </w:r>
          </w:p>
        </w:tc>
        <w:tc>
          <w:tcPr>
            <w:tcW w:w="5165" w:type="dxa"/>
          </w:tcPr>
          <w:p w14:paraId="73823995" w14:textId="391390EC" w:rsidR="001A1BDB" w:rsidRPr="00676CA8" w:rsidRDefault="001A1BDB" w:rsidP="001A1BDB">
            <w:pPr>
              <w:rPr>
                <w:b/>
                <w:sz w:val="24"/>
                <w:szCs w:val="24"/>
              </w:rPr>
            </w:pPr>
            <w:r>
              <w:rPr>
                <w:b/>
                <w:sz w:val="24"/>
                <w:szCs w:val="24"/>
              </w:rPr>
              <w:t>University of Western Australia</w:t>
            </w:r>
          </w:p>
        </w:tc>
      </w:tr>
    </w:tbl>
    <w:p w14:paraId="7219D0A3" w14:textId="58D1F98C" w:rsidR="00BF3151" w:rsidRPr="00BF3151" w:rsidRDefault="00BF3151" w:rsidP="00C745D7">
      <w:pPr>
        <w:pStyle w:val="Heading2"/>
      </w:pPr>
      <w:r w:rsidRPr="00BF3151">
        <w:t>General Comments</w:t>
      </w:r>
    </w:p>
    <w:p w14:paraId="1FD79D90" w14:textId="24E133F1" w:rsidR="00B716FD" w:rsidRDefault="00B716FD" w:rsidP="00E65B09">
      <w:pPr>
        <w:autoSpaceDE w:val="0"/>
        <w:autoSpaceDN w:val="0"/>
        <w:adjustRightInd w:val="0"/>
        <w:spacing w:before="180" w:after="180"/>
        <w:ind w:left="142"/>
        <w:rPr>
          <w:rFonts w:eastAsia="Times New Roman" w:cs="Times New Roman"/>
        </w:rPr>
      </w:pPr>
      <w:r>
        <w:rPr>
          <w:rFonts w:eastAsia="Times New Roman" w:cs="Times New Roman"/>
        </w:rPr>
        <w:t>This submission draws on our experience in developing t</w:t>
      </w:r>
      <w:r w:rsidR="00BF3151">
        <w:rPr>
          <w:rFonts w:eastAsia="Times New Roman" w:cs="Times New Roman"/>
        </w:rPr>
        <w:t>he Humanities Networked Infrastructure (</w:t>
      </w:r>
      <w:hyperlink r:id="rId8" w:history="1">
        <w:r w:rsidR="00BF3151" w:rsidRPr="00697861">
          <w:rPr>
            <w:rStyle w:val="Hyperlink"/>
            <w:rFonts w:eastAsia="Times New Roman" w:cs="Times New Roman"/>
          </w:rPr>
          <w:t>HuNI</w:t>
        </w:r>
      </w:hyperlink>
      <w:r w:rsidR="00BF3151">
        <w:rPr>
          <w:rFonts w:eastAsia="Times New Roman" w:cs="Times New Roman"/>
        </w:rPr>
        <w:t xml:space="preserve">) </w:t>
      </w:r>
      <w:r>
        <w:rPr>
          <w:rFonts w:eastAsia="Times New Roman" w:cs="Times New Roman"/>
        </w:rPr>
        <w:t>as</w:t>
      </w:r>
      <w:r w:rsidR="00BF3151">
        <w:rPr>
          <w:rFonts w:eastAsia="Times New Roman" w:cs="Times New Roman"/>
        </w:rPr>
        <w:t xml:space="preserve"> a national Virtual Laboratory </w:t>
      </w:r>
      <w:r w:rsidR="00825775">
        <w:rPr>
          <w:rFonts w:eastAsia="Times New Roman" w:cs="Times New Roman"/>
        </w:rPr>
        <w:t>under</w:t>
      </w:r>
      <w:r w:rsidR="00BF3151">
        <w:rPr>
          <w:rFonts w:eastAsia="Times New Roman" w:cs="Times New Roman"/>
        </w:rPr>
        <w:t xml:space="preserve"> the Australian government’s </w:t>
      </w:r>
      <w:proofErr w:type="spellStart"/>
      <w:r w:rsidR="00BF3151">
        <w:rPr>
          <w:rFonts w:eastAsia="Times New Roman" w:cs="Times New Roman"/>
        </w:rPr>
        <w:t>NeCTAR</w:t>
      </w:r>
      <w:proofErr w:type="spellEnd"/>
      <w:r w:rsidR="00BF3151">
        <w:rPr>
          <w:rFonts w:eastAsia="Times New Roman" w:cs="Times New Roman"/>
        </w:rPr>
        <w:t xml:space="preserve"> (National e-Research Collaboration Tools and Resources) program. HuNI </w:t>
      </w:r>
      <w:r w:rsidR="00156B16">
        <w:rPr>
          <w:rFonts w:eastAsia="Times New Roman" w:cs="Times New Roman"/>
        </w:rPr>
        <w:t xml:space="preserve">is the largest humanities-specific research infrastructure capability in Australia, </w:t>
      </w:r>
      <w:r w:rsidR="00BF3151">
        <w:rPr>
          <w:rFonts w:eastAsia="Times New Roman" w:cs="Times New Roman"/>
        </w:rPr>
        <w:t>combin</w:t>
      </w:r>
      <w:r w:rsidR="00156B16">
        <w:rPr>
          <w:rFonts w:eastAsia="Times New Roman" w:cs="Times New Roman"/>
        </w:rPr>
        <w:t>ing</w:t>
      </w:r>
      <w:r w:rsidR="00BF3151">
        <w:rPr>
          <w:rFonts w:eastAsia="Times New Roman" w:cs="Times New Roman"/>
        </w:rPr>
        <w:t xml:space="preserve"> </w:t>
      </w:r>
      <w:r w:rsidR="00156B16">
        <w:rPr>
          <w:rFonts w:eastAsia="Times New Roman" w:cs="Times New Roman"/>
        </w:rPr>
        <w:t>data</w:t>
      </w:r>
      <w:r w:rsidR="00BF3151">
        <w:rPr>
          <w:rFonts w:eastAsia="Times New Roman" w:cs="Times New Roman"/>
        </w:rPr>
        <w:t xml:space="preserve"> from 3</w:t>
      </w:r>
      <w:r w:rsidR="001A1BDB">
        <w:rPr>
          <w:rFonts w:eastAsia="Times New Roman" w:cs="Times New Roman"/>
        </w:rPr>
        <w:t>3</w:t>
      </w:r>
      <w:r w:rsidR="00BF3151">
        <w:rPr>
          <w:rFonts w:eastAsia="Times New Roman" w:cs="Times New Roman"/>
        </w:rPr>
        <w:t xml:space="preserve"> of Australia’s most significant cultural datasets. These datasets comprise more than </w:t>
      </w:r>
      <w:r w:rsidR="001A1BDB">
        <w:rPr>
          <w:rFonts w:eastAsia="Times New Roman" w:cs="Times New Roman"/>
        </w:rPr>
        <w:t>17</w:t>
      </w:r>
      <w:r w:rsidR="00BF3151">
        <w:rPr>
          <w:rFonts w:eastAsia="Times New Roman" w:cs="Times New Roman"/>
        </w:rPr>
        <w:t xml:space="preserve"> million authoritative records relating to the people, organisations, objects and events that make up Australia's rich cultural heritage. HuNI has been developed as a partnership between 1</w:t>
      </w:r>
      <w:r w:rsidR="001A1BDB">
        <w:rPr>
          <w:rFonts w:eastAsia="Times New Roman" w:cs="Times New Roman"/>
        </w:rPr>
        <w:t>6</w:t>
      </w:r>
      <w:r w:rsidR="00BF3151">
        <w:rPr>
          <w:rFonts w:eastAsia="Times New Roman" w:cs="Times New Roman"/>
        </w:rPr>
        <w:t xml:space="preserve"> public institutions, led by Deakin University</w:t>
      </w:r>
      <w:r w:rsidR="00156B16">
        <w:rPr>
          <w:rFonts w:eastAsia="Times New Roman" w:cs="Times New Roman"/>
        </w:rPr>
        <w:t xml:space="preserve"> and including major national institutions like AIATSIS and the National Library of Australia.</w:t>
      </w:r>
    </w:p>
    <w:p w14:paraId="2C749ECF" w14:textId="4326904C" w:rsidR="001A1BDB" w:rsidRPr="001A1BDB" w:rsidRDefault="00825775" w:rsidP="00BF5299">
      <w:pPr>
        <w:autoSpaceDE w:val="0"/>
        <w:autoSpaceDN w:val="0"/>
        <w:adjustRightInd w:val="0"/>
        <w:spacing w:before="180" w:after="0"/>
        <w:ind w:left="142"/>
        <w:rPr>
          <w:rFonts w:eastAsia="Times New Roman" w:cs="Times New Roman"/>
        </w:rPr>
      </w:pPr>
      <w:r>
        <w:rPr>
          <w:rFonts w:eastAsia="Times New Roman" w:cs="Times New Roman"/>
        </w:rPr>
        <w:t xml:space="preserve">The functionality and data model deployed in </w:t>
      </w:r>
      <w:r w:rsidR="001A1BDB" w:rsidRPr="001A1BDB">
        <w:rPr>
          <w:rFonts w:eastAsia="Times New Roman" w:cs="Times New Roman"/>
        </w:rPr>
        <w:t xml:space="preserve">HuNI </w:t>
      </w:r>
      <w:r>
        <w:rPr>
          <w:rFonts w:eastAsia="Times New Roman" w:cs="Times New Roman"/>
        </w:rPr>
        <w:t>are based on a needs analysis carried out across researchers from the many disciplinary groups contributing data. Users of HuNI are able to</w:t>
      </w:r>
      <w:r w:rsidR="00BF5299">
        <w:rPr>
          <w:rFonts w:eastAsia="Times New Roman" w:cs="Times New Roman"/>
        </w:rPr>
        <w:t xml:space="preserve"> discover content</w:t>
      </w:r>
      <w:r w:rsidR="003B5564">
        <w:rPr>
          <w:rFonts w:eastAsia="Times New Roman" w:cs="Times New Roman"/>
        </w:rPr>
        <w:t>,</w:t>
      </w:r>
      <w:r w:rsidR="00BF5299">
        <w:rPr>
          <w:rFonts w:eastAsia="Times New Roman" w:cs="Times New Roman"/>
        </w:rPr>
        <w:t xml:space="preserve"> make connections across a wide variety of datasets</w:t>
      </w:r>
      <w:r w:rsidR="003B5564">
        <w:rPr>
          <w:rFonts w:eastAsia="Times New Roman" w:cs="Times New Roman"/>
        </w:rPr>
        <w:t>, build their own datasets,</w:t>
      </w:r>
      <w:r w:rsidR="00BF5299">
        <w:rPr>
          <w:rFonts w:eastAsia="Times New Roman" w:cs="Times New Roman"/>
        </w:rPr>
        <w:t xml:space="preserve"> and share these </w:t>
      </w:r>
      <w:r w:rsidR="003B5564">
        <w:rPr>
          <w:rFonts w:eastAsia="Times New Roman" w:cs="Times New Roman"/>
        </w:rPr>
        <w:t>connections and datasets</w:t>
      </w:r>
      <w:r w:rsidR="00BF5299">
        <w:rPr>
          <w:rFonts w:eastAsia="Times New Roman" w:cs="Times New Roman"/>
        </w:rPr>
        <w:t xml:space="preserve"> with other users. HuNI </w:t>
      </w:r>
      <w:r w:rsidR="001A1BDB" w:rsidRPr="001A1BDB">
        <w:rPr>
          <w:rFonts w:eastAsia="Times New Roman" w:cs="Times New Roman"/>
        </w:rPr>
        <w:t xml:space="preserve">addresses </w:t>
      </w:r>
      <w:r w:rsidR="001A1BDB">
        <w:rPr>
          <w:rFonts w:eastAsia="Times New Roman" w:cs="Times New Roman"/>
        </w:rPr>
        <w:t xml:space="preserve">research </w:t>
      </w:r>
      <w:r w:rsidR="003B5564">
        <w:rPr>
          <w:rFonts w:eastAsia="Times New Roman" w:cs="Times New Roman"/>
        </w:rPr>
        <w:t xml:space="preserve">infrastructure issues </w:t>
      </w:r>
      <w:r w:rsidR="001A1BDB" w:rsidRPr="001A1BDB">
        <w:rPr>
          <w:rFonts w:eastAsia="Times New Roman" w:cs="Times New Roman"/>
        </w:rPr>
        <w:t xml:space="preserve">of </w:t>
      </w:r>
      <w:r w:rsidR="003B5564">
        <w:rPr>
          <w:rFonts w:eastAsia="Times New Roman" w:cs="Times New Roman"/>
        </w:rPr>
        <w:t>fundamental</w:t>
      </w:r>
      <w:r w:rsidR="00BF5299">
        <w:rPr>
          <w:rFonts w:eastAsia="Times New Roman" w:cs="Times New Roman"/>
        </w:rPr>
        <w:t xml:space="preserve"> importance</w:t>
      </w:r>
      <w:r w:rsidR="001A1BDB" w:rsidRPr="001A1BDB">
        <w:rPr>
          <w:rFonts w:eastAsia="Times New Roman" w:cs="Times New Roman"/>
        </w:rPr>
        <w:t xml:space="preserve"> to </w:t>
      </w:r>
      <w:r w:rsidR="003B5564">
        <w:rPr>
          <w:rFonts w:eastAsia="Times New Roman" w:cs="Times New Roman"/>
        </w:rPr>
        <w:t xml:space="preserve">the </w:t>
      </w:r>
      <w:r w:rsidR="001A1BDB" w:rsidRPr="001A1BDB">
        <w:rPr>
          <w:rFonts w:eastAsia="Times New Roman" w:cs="Times New Roman"/>
        </w:rPr>
        <w:t>humanities</w:t>
      </w:r>
      <w:r w:rsidR="00B66A23">
        <w:rPr>
          <w:rFonts w:eastAsia="Times New Roman" w:cs="Times New Roman"/>
        </w:rPr>
        <w:t xml:space="preserve"> (and of relevance to some STEM </w:t>
      </w:r>
      <w:proofErr w:type="spellStart"/>
      <w:r w:rsidR="00B66A23">
        <w:rPr>
          <w:rFonts w:eastAsia="Times New Roman" w:cs="Times New Roman"/>
        </w:rPr>
        <w:t>discpliens</w:t>
      </w:r>
      <w:proofErr w:type="spellEnd"/>
      <w:r w:rsidR="00B66A23">
        <w:rPr>
          <w:rFonts w:eastAsia="Times New Roman" w:cs="Times New Roman"/>
        </w:rPr>
        <w:t>)</w:t>
      </w:r>
      <w:r w:rsidR="001A1BDB" w:rsidRPr="001A1BDB">
        <w:rPr>
          <w:rFonts w:eastAsia="Times New Roman" w:cs="Times New Roman"/>
        </w:rPr>
        <w:t>:</w:t>
      </w:r>
    </w:p>
    <w:p w14:paraId="10FD2CC4" w14:textId="3E99D6FA" w:rsidR="001A1BDB" w:rsidRPr="001A1BDB" w:rsidRDefault="001A1BDB" w:rsidP="00BF5299">
      <w:pPr>
        <w:pStyle w:val="ListParagraph"/>
        <w:numPr>
          <w:ilvl w:val="0"/>
          <w:numId w:val="3"/>
        </w:numPr>
        <w:autoSpaceDE w:val="0"/>
        <w:autoSpaceDN w:val="0"/>
        <w:adjustRightInd w:val="0"/>
        <w:spacing w:after="180"/>
        <w:ind w:hanging="357"/>
        <w:rPr>
          <w:rFonts w:eastAsia="Times New Roman" w:cs="Times New Roman"/>
        </w:rPr>
      </w:pPr>
      <w:r w:rsidRPr="001A1BDB">
        <w:rPr>
          <w:rFonts w:eastAsia="Times New Roman" w:cs="Times New Roman"/>
        </w:rPr>
        <w:t>How</w:t>
      </w:r>
      <w:r w:rsidR="003B5564" w:rsidRPr="003B5564">
        <w:rPr>
          <w:rFonts w:eastAsia="Times New Roman" w:cs="Times New Roman"/>
        </w:rPr>
        <w:t xml:space="preserve"> </w:t>
      </w:r>
      <w:r w:rsidR="003B5564" w:rsidRPr="00E65B09">
        <w:rPr>
          <w:rFonts w:eastAsia="Times New Roman" w:cs="Times New Roman"/>
        </w:rPr>
        <w:t>to support the nonlinear and recursive research methods practiced in the humanities</w:t>
      </w:r>
      <w:r w:rsidR="003B5564">
        <w:rPr>
          <w:rFonts w:eastAsia="Times New Roman" w:cs="Times New Roman"/>
        </w:rPr>
        <w:t>;</w:t>
      </w:r>
      <w:r w:rsidRPr="001A1BDB">
        <w:rPr>
          <w:rFonts w:eastAsia="Times New Roman" w:cs="Times New Roman"/>
        </w:rPr>
        <w:t xml:space="preserve"> </w:t>
      </w:r>
    </w:p>
    <w:p w14:paraId="4C001F26" w14:textId="77777777" w:rsidR="001A1BDB" w:rsidRPr="001A1BDB" w:rsidRDefault="001A1BDB" w:rsidP="00BF5299">
      <w:pPr>
        <w:pStyle w:val="ListParagraph"/>
        <w:numPr>
          <w:ilvl w:val="0"/>
          <w:numId w:val="3"/>
        </w:numPr>
        <w:autoSpaceDE w:val="0"/>
        <w:autoSpaceDN w:val="0"/>
        <w:adjustRightInd w:val="0"/>
        <w:spacing w:after="180"/>
        <w:ind w:hanging="357"/>
        <w:rPr>
          <w:rFonts w:eastAsia="Times New Roman" w:cs="Times New Roman"/>
        </w:rPr>
      </w:pPr>
      <w:r w:rsidRPr="001A1BDB">
        <w:rPr>
          <w:rFonts w:eastAsia="Times New Roman" w:cs="Times New Roman"/>
        </w:rPr>
        <w:t xml:space="preserve">How to enable heterogeneous metadata to talk to each other without losing the unique nature of each disciplinary source; </w:t>
      </w:r>
    </w:p>
    <w:p w14:paraId="3BB7E31A" w14:textId="2B10434A" w:rsidR="001A1BDB" w:rsidRPr="001A1BDB" w:rsidRDefault="001A1BDB" w:rsidP="00BF5299">
      <w:pPr>
        <w:pStyle w:val="ListParagraph"/>
        <w:numPr>
          <w:ilvl w:val="0"/>
          <w:numId w:val="3"/>
        </w:numPr>
        <w:autoSpaceDE w:val="0"/>
        <w:autoSpaceDN w:val="0"/>
        <w:adjustRightInd w:val="0"/>
        <w:spacing w:after="180"/>
        <w:ind w:hanging="357"/>
        <w:rPr>
          <w:rFonts w:eastAsia="Times New Roman" w:cs="Times New Roman"/>
        </w:rPr>
      </w:pPr>
      <w:r w:rsidRPr="001A1BDB">
        <w:rPr>
          <w:rFonts w:eastAsia="Times New Roman" w:cs="Times New Roman"/>
        </w:rPr>
        <w:t xml:space="preserve">How to enable researchers to create their own classifications and categorisations; </w:t>
      </w:r>
    </w:p>
    <w:p w14:paraId="18901E4F" w14:textId="29F2458D" w:rsidR="001A1BDB" w:rsidRDefault="001A1BDB" w:rsidP="00BF5299">
      <w:pPr>
        <w:pStyle w:val="ListParagraph"/>
        <w:numPr>
          <w:ilvl w:val="0"/>
          <w:numId w:val="3"/>
        </w:numPr>
        <w:autoSpaceDE w:val="0"/>
        <w:autoSpaceDN w:val="0"/>
        <w:adjustRightInd w:val="0"/>
        <w:spacing w:after="180"/>
        <w:ind w:hanging="357"/>
        <w:rPr>
          <w:rFonts w:eastAsia="Times New Roman" w:cs="Times New Roman"/>
        </w:rPr>
      </w:pPr>
      <w:r w:rsidRPr="001A1BDB">
        <w:rPr>
          <w:rFonts w:eastAsia="Times New Roman" w:cs="Times New Roman"/>
        </w:rPr>
        <w:t xml:space="preserve">How to enable researchers to create their own links between data; </w:t>
      </w:r>
    </w:p>
    <w:p w14:paraId="7BF80460" w14:textId="708C55A2" w:rsidR="002411A4" w:rsidRDefault="002411A4" w:rsidP="00BF5299">
      <w:pPr>
        <w:pStyle w:val="ListParagraph"/>
        <w:numPr>
          <w:ilvl w:val="0"/>
          <w:numId w:val="3"/>
        </w:numPr>
        <w:autoSpaceDE w:val="0"/>
        <w:autoSpaceDN w:val="0"/>
        <w:adjustRightInd w:val="0"/>
        <w:spacing w:after="180"/>
        <w:ind w:hanging="357"/>
        <w:rPr>
          <w:rFonts w:eastAsia="Times New Roman" w:cs="Times New Roman"/>
        </w:rPr>
      </w:pPr>
      <w:r>
        <w:rPr>
          <w:rFonts w:eastAsia="Times New Roman" w:cs="Times New Roman"/>
        </w:rPr>
        <w:t>How to offer suitable methods for addressing questions of gender, race and culture within new knowledge structures;</w:t>
      </w:r>
    </w:p>
    <w:p w14:paraId="4E62F9A1" w14:textId="684DDC40" w:rsidR="00B66A23" w:rsidRPr="00B66A23" w:rsidRDefault="00B66A23" w:rsidP="00B66A23">
      <w:pPr>
        <w:pStyle w:val="ListParagraph"/>
        <w:numPr>
          <w:ilvl w:val="0"/>
          <w:numId w:val="3"/>
        </w:numPr>
        <w:autoSpaceDE w:val="0"/>
        <w:autoSpaceDN w:val="0"/>
        <w:adjustRightInd w:val="0"/>
        <w:spacing w:after="180"/>
        <w:ind w:hanging="357"/>
        <w:rPr>
          <w:rFonts w:eastAsia="Times New Roman" w:cs="Times New Roman"/>
        </w:rPr>
      </w:pPr>
      <w:r w:rsidRPr="001A1BDB">
        <w:rPr>
          <w:rFonts w:eastAsia="Times New Roman" w:cs="Times New Roman"/>
        </w:rPr>
        <w:t>How to re-define humanities “data” in an envi</w:t>
      </w:r>
      <w:r>
        <w:rPr>
          <w:rFonts w:eastAsia="Times New Roman" w:cs="Times New Roman"/>
        </w:rPr>
        <w:t>ronment where a standard, “one-</w:t>
      </w:r>
      <w:r w:rsidRPr="001A1BDB">
        <w:rPr>
          <w:rFonts w:eastAsia="Times New Roman" w:cs="Times New Roman"/>
        </w:rPr>
        <w:t xml:space="preserve">size-fits-all” approach is often taken to research data management; </w:t>
      </w:r>
    </w:p>
    <w:p w14:paraId="6BE78993" w14:textId="642A6FB4" w:rsidR="001A1BDB" w:rsidRPr="001A1BDB" w:rsidRDefault="001A1BDB" w:rsidP="00BF5299">
      <w:pPr>
        <w:pStyle w:val="ListParagraph"/>
        <w:numPr>
          <w:ilvl w:val="0"/>
          <w:numId w:val="3"/>
        </w:numPr>
        <w:autoSpaceDE w:val="0"/>
        <w:autoSpaceDN w:val="0"/>
        <w:adjustRightInd w:val="0"/>
        <w:spacing w:after="180"/>
        <w:ind w:hanging="357"/>
        <w:rPr>
          <w:rFonts w:eastAsia="Times New Roman" w:cs="Times New Roman"/>
        </w:rPr>
      </w:pPr>
      <w:r w:rsidRPr="001A1BDB">
        <w:rPr>
          <w:rFonts w:eastAsia="Times New Roman" w:cs="Times New Roman"/>
        </w:rPr>
        <w:t xml:space="preserve">How to enable humanities researchers to create </w:t>
      </w:r>
      <w:r w:rsidR="00B716FD">
        <w:rPr>
          <w:rFonts w:eastAsia="Times New Roman" w:cs="Times New Roman"/>
        </w:rPr>
        <w:t xml:space="preserve">their own data and incorporate </w:t>
      </w:r>
      <w:r w:rsidRPr="001A1BDB">
        <w:rPr>
          <w:rFonts w:eastAsia="Times New Roman" w:cs="Times New Roman"/>
        </w:rPr>
        <w:t xml:space="preserve">them into a larger aggregated pool of data; </w:t>
      </w:r>
    </w:p>
    <w:p w14:paraId="2C95B42E" w14:textId="2C34B655" w:rsidR="001A1BDB" w:rsidRPr="001A1BDB" w:rsidRDefault="001A1BDB" w:rsidP="00BF5299">
      <w:pPr>
        <w:pStyle w:val="ListParagraph"/>
        <w:numPr>
          <w:ilvl w:val="0"/>
          <w:numId w:val="3"/>
        </w:numPr>
        <w:autoSpaceDE w:val="0"/>
        <w:autoSpaceDN w:val="0"/>
        <w:adjustRightInd w:val="0"/>
        <w:spacing w:after="180"/>
        <w:ind w:hanging="357"/>
        <w:rPr>
          <w:rFonts w:eastAsia="Times New Roman" w:cs="Times New Roman"/>
        </w:rPr>
      </w:pPr>
      <w:r w:rsidRPr="001A1BDB">
        <w:rPr>
          <w:rFonts w:eastAsia="Times New Roman" w:cs="Times New Roman"/>
        </w:rPr>
        <w:t>How organised information systems can encompas</w:t>
      </w:r>
      <w:r w:rsidR="00B716FD">
        <w:rPr>
          <w:rFonts w:eastAsia="Times New Roman" w:cs="Times New Roman"/>
        </w:rPr>
        <w:t xml:space="preserve">s a humanities disposition for </w:t>
      </w:r>
      <w:r w:rsidRPr="001A1BDB">
        <w:rPr>
          <w:rFonts w:eastAsia="Times New Roman" w:cs="Times New Roman"/>
        </w:rPr>
        <w:t xml:space="preserve">diversity, </w:t>
      </w:r>
      <w:r w:rsidR="002411A4">
        <w:rPr>
          <w:rFonts w:eastAsia="Times New Roman" w:cs="Times New Roman"/>
        </w:rPr>
        <w:t xml:space="preserve">co-existence, </w:t>
      </w:r>
      <w:r w:rsidRPr="001A1BDB">
        <w:rPr>
          <w:rFonts w:eastAsia="Times New Roman" w:cs="Times New Roman"/>
        </w:rPr>
        <w:t xml:space="preserve">complexity, interpretation and contestability. </w:t>
      </w:r>
    </w:p>
    <w:p w14:paraId="186C6D9C" w14:textId="00DB3FF7" w:rsidR="001A1BDB" w:rsidRPr="00BF5299" w:rsidRDefault="00E65B09" w:rsidP="00BF5299">
      <w:pPr>
        <w:autoSpaceDE w:val="0"/>
        <w:autoSpaceDN w:val="0"/>
        <w:adjustRightInd w:val="0"/>
        <w:spacing w:before="180" w:after="180"/>
        <w:ind w:left="142"/>
        <w:rPr>
          <w:rStyle w:val="Strong"/>
          <w:rFonts w:eastAsia="Times New Roman" w:cs="Times New Roman"/>
          <w:b w:val="0"/>
          <w:bCs w:val="0"/>
        </w:rPr>
      </w:pPr>
      <w:r w:rsidRPr="00E65B09">
        <w:rPr>
          <w:rFonts w:eastAsia="Times New Roman" w:cs="Times New Roman"/>
        </w:rPr>
        <w:t xml:space="preserve">HuNI </w:t>
      </w:r>
      <w:r w:rsidR="00825775">
        <w:rPr>
          <w:rFonts w:eastAsia="Times New Roman" w:cs="Times New Roman"/>
        </w:rPr>
        <w:t xml:space="preserve">enables the participation of </w:t>
      </w:r>
      <w:r w:rsidRPr="00E65B09">
        <w:rPr>
          <w:rFonts w:eastAsia="Times New Roman" w:cs="Times New Roman"/>
        </w:rPr>
        <w:t>users from the wider community</w:t>
      </w:r>
      <w:r w:rsidR="003B5564">
        <w:rPr>
          <w:rFonts w:eastAsia="Times New Roman" w:cs="Times New Roman"/>
        </w:rPr>
        <w:t>,</w:t>
      </w:r>
      <w:r w:rsidR="00825775">
        <w:rPr>
          <w:rFonts w:eastAsia="Times New Roman" w:cs="Times New Roman"/>
        </w:rPr>
        <w:t xml:space="preserve"> alongside </w:t>
      </w:r>
      <w:r w:rsidR="003B5564">
        <w:rPr>
          <w:rFonts w:eastAsia="Times New Roman" w:cs="Times New Roman"/>
        </w:rPr>
        <w:t xml:space="preserve">the </w:t>
      </w:r>
      <w:r w:rsidR="00825775">
        <w:rPr>
          <w:rFonts w:eastAsia="Times New Roman" w:cs="Times New Roman"/>
        </w:rPr>
        <w:t>researc</w:t>
      </w:r>
      <w:r w:rsidR="003B5564">
        <w:rPr>
          <w:rFonts w:eastAsia="Times New Roman" w:cs="Times New Roman"/>
        </w:rPr>
        <w:t>hers who are the primary users of the Virtual Laboratory.</w:t>
      </w:r>
      <w:r w:rsidRPr="00E65B09">
        <w:rPr>
          <w:rFonts w:eastAsia="Times New Roman" w:cs="Times New Roman"/>
        </w:rPr>
        <w:t xml:space="preserve"> </w:t>
      </w:r>
    </w:p>
    <w:p w14:paraId="6E87F055" w14:textId="77777777" w:rsidR="000F7452" w:rsidRPr="00BF3151" w:rsidRDefault="000F7452" w:rsidP="00C745D7">
      <w:pPr>
        <w:pStyle w:val="Heading3"/>
      </w:pPr>
      <w:r w:rsidRPr="00BF3151">
        <w:lastRenderedPageBreak/>
        <w:t>Question 1:</w:t>
      </w:r>
      <w:r w:rsidRPr="00BF3151">
        <w:tab/>
        <w:t>Are there other capability areas that should be considered?</w:t>
      </w:r>
    </w:p>
    <w:p w14:paraId="7ECAB393" w14:textId="3224EAD7" w:rsidR="00E65B09" w:rsidRPr="00BF5299" w:rsidRDefault="002411A4" w:rsidP="00BF5299">
      <w:pPr>
        <w:spacing w:before="180" w:after="180"/>
        <w:ind w:left="142"/>
        <w:rPr>
          <w:rFonts w:ascii="Calibri" w:hAnsi="Calibri" w:cs="Times New Roman"/>
          <w:color w:val="000000"/>
        </w:rPr>
      </w:pPr>
      <w:r w:rsidRPr="00D6312F">
        <w:rPr>
          <w:rFonts w:ascii="Calibri" w:hAnsi="Calibri" w:cs="Times New Roman"/>
          <w:color w:val="000000"/>
        </w:rPr>
        <w:t>We are pleased</w:t>
      </w:r>
      <w:r w:rsidR="00BF3151" w:rsidRPr="00D6312F">
        <w:rPr>
          <w:rFonts w:ascii="Calibri" w:hAnsi="Calibri" w:cs="Times New Roman"/>
          <w:color w:val="000000"/>
        </w:rPr>
        <w:t xml:space="preserve"> to see that Understanding Cultures and Communities </w:t>
      </w:r>
      <w:proofErr w:type="gramStart"/>
      <w:r w:rsidR="00BF3151" w:rsidRPr="00D6312F">
        <w:rPr>
          <w:rFonts w:ascii="Calibri" w:hAnsi="Calibri" w:cs="Times New Roman"/>
          <w:color w:val="000000"/>
        </w:rPr>
        <w:t>is</w:t>
      </w:r>
      <w:proofErr w:type="gramEnd"/>
      <w:r w:rsidR="00BF3151" w:rsidRPr="00D6312F">
        <w:rPr>
          <w:rFonts w:ascii="Calibri" w:hAnsi="Calibri" w:cs="Times New Roman"/>
          <w:color w:val="000000"/>
        </w:rPr>
        <w:t xml:space="preserve"> now positioned in </w:t>
      </w:r>
      <w:r w:rsidRPr="00D6312F">
        <w:rPr>
          <w:rFonts w:ascii="Calibri" w:hAnsi="Calibri" w:cs="Times New Roman"/>
          <w:color w:val="000000"/>
        </w:rPr>
        <w:t>the</w:t>
      </w:r>
      <w:r w:rsidR="00E65B09">
        <w:rPr>
          <w:rFonts w:ascii="Calibri" w:hAnsi="Calibri" w:cs="Times New Roman"/>
          <w:color w:val="000000"/>
        </w:rPr>
        <w:t xml:space="preserve"> list </w:t>
      </w:r>
      <w:r w:rsidR="00D61460" w:rsidRPr="00D6312F">
        <w:rPr>
          <w:rFonts w:ascii="Calibri" w:hAnsi="Calibri" w:cs="Times New Roman"/>
          <w:color w:val="000000"/>
        </w:rPr>
        <w:t>of capabilities</w:t>
      </w:r>
      <w:r w:rsidR="00BF3151" w:rsidRPr="00D6312F">
        <w:rPr>
          <w:rFonts w:ascii="Calibri" w:hAnsi="Calibri" w:cs="Times New Roman"/>
          <w:color w:val="000000"/>
        </w:rPr>
        <w:t xml:space="preserve">.  </w:t>
      </w:r>
    </w:p>
    <w:p w14:paraId="1D1AEBE6" w14:textId="77777777" w:rsidR="000F7452" w:rsidRDefault="000F7452" w:rsidP="00C745D7">
      <w:pPr>
        <w:pStyle w:val="Heading3"/>
      </w:pPr>
      <w:r w:rsidRPr="00BF3151">
        <w:t>Question 5:</w:t>
      </w:r>
      <w:r w:rsidRPr="00BF3151">
        <w:tab/>
        <w:t xml:space="preserve">Should research workforce skills be considered a research infrastructure issue? </w:t>
      </w:r>
    </w:p>
    <w:p w14:paraId="7D338B61" w14:textId="16CBB0EE" w:rsidR="003B5564" w:rsidRDefault="00B66A23" w:rsidP="00E65B09">
      <w:pPr>
        <w:autoSpaceDE w:val="0"/>
        <w:autoSpaceDN w:val="0"/>
        <w:adjustRightInd w:val="0"/>
        <w:spacing w:before="180" w:after="180"/>
        <w:ind w:left="142"/>
        <w:rPr>
          <w:rFonts w:ascii="Calibri" w:eastAsia="Times New Roman" w:hAnsi="Calibri" w:cs="Times New Roman"/>
          <w:color w:val="000000"/>
        </w:rPr>
      </w:pPr>
      <w:r>
        <w:rPr>
          <w:rFonts w:ascii="Calibri" w:eastAsia="Times New Roman" w:hAnsi="Calibri" w:cs="Times New Roman"/>
          <w:color w:val="000000"/>
        </w:rPr>
        <w:t xml:space="preserve">HuNI has adopted a </w:t>
      </w:r>
      <w:r w:rsidRPr="00D6312F">
        <w:rPr>
          <w:rFonts w:ascii="Calibri" w:eastAsia="Times New Roman" w:hAnsi="Calibri" w:cs="Times New Roman"/>
          <w:color w:val="000000"/>
        </w:rPr>
        <w:t xml:space="preserve">“user centred” </w:t>
      </w:r>
      <w:r w:rsidR="00BF3151" w:rsidRPr="00D6312F">
        <w:rPr>
          <w:rFonts w:ascii="Calibri" w:eastAsia="Times New Roman" w:hAnsi="Calibri" w:cs="Times New Roman"/>
          <w:color w:val="000000"/>
        </w:rPr>
        <w:t xml:space="preserve">approach to </w:t>
      </w:r>
      <w:r w:rsidRPr="00D6312F">
        <w:rPr>
          <w:rFonts w:ascii="Calibri" w:eastAsia="Times New Roman" w:hAnsi="Calibri" w:cs="Times New Roman"/>
          <w:color w:val="000000"/>
        </w:rPr>
        <w:t xml:space="preserve">information and data design </w:t>
      </w:r>
      <w:r>
        <w:rPr>
          <w:rFonts w:ascii="Calibri" w:eastAsia="Times New Roman" w:hAnsi="Calibri" w:cs="Times New Roman"/>
          <w:color w:val="000000"/>
        </w:rPr>
        <w:t>that</w:t>
      </w:r>
      <w:r w:rsidR="00BF3151" w:rsidRPr="00D6312F">
        <w:rPr>
          <w:rFonts w:ascii="Calibri" w:eastAsia="Times New Roman" w:hAnsi="Calibri" w:cs="Times New Roman"/>
          <w:color w:val="000000"/>
        </w:rPr>
        <w:t xml:space="preserve"> has had significant effect on addressing lower levels of data skills in that sector. For example, humanities data has </w:t>
      </w:r>
      <w:r w:rsidR="002411A4" w:rsidRPr="00D6312F">
        <w:rPr>
          <w:rFonts w:ascii="Calibri" w:eastAsia="Times New Roman" w:hAnsi="Calibri" w:cs="Times New Roman"/>
          <w:color w:val="000000"/>
        </w:rPr>
        <w:t>in the past</w:t>
      </w:r>
      <w:r w:rsidR="00BF3151" w:rsidRPr="00D6312F">
        <w:rPr>
          <w:rFonts w:ascii="Calibri" w:eastAsia="Times New Roman" w:hAnsi="Calibri" w:cs="Times New Roman"/>
          <w:color w:val="000000"/>
        </w:rPr>
        <w:t xml:space="preserve"> been developed by individual researchers or wit</w:t>
      </w:r>
      <w:r w:rsidR="002411A4" w:rsidRPr="00D6312F">
        <w:rPr>
          <w:rFonts w:ascii="Calibri" w:eastAsia="Times New Roman" w:hAnsi="Calibri" w:cs="Times New Roman"/>
          <w:color w:val="000000"/>
        </w:rPr>
        <w:t>hin highly specific disciplines. I</w:t>
      </w:r>
      <w:r w:rsidR="003B5564">
        <w:rPr>
          <w:rFonts w:ascii="Calibri" w:eastAsia="Times New Roman" w:hAnsi="Calibri" w:cs="Times New Roman"/>
          <w:color w:val="000000"/>
        </w:rPr>
        <w:t>n</w:t>
      </w:r>
      <w:r w:rsidR="002411A4" w:rsidRPr="00D6312F">
        <w:rPr>
          <w:rFonts w:ascii="Calibri" w:eastAsia="Times New Roman" w:hAnsi="Calibri" w:cs="Times New Roman"/>
          <w:color w:val="000000"/>
        </w:rPr>
        <w:t xml:space="preserve"> this context</w:t>
      </w:r>
      <w:r w:rsidR="003B5564">
        <w:rPr>
          <w:rFonts w:ascii="Calibri" w:eastAsia="Times New Roman" w:hAnsi="Calibri" w:cs="Times New Roman"/>
          <w:color w:val="000000"/>
        </w:rPr>
        <w:t>,</w:t>
      </w:r>
      <w:r w:rsidR="002411A4" w:rsidRPr="00D6312F">
        <w:rPr>
          <w:rFonts w:ascii="Calibri" w:eastAsia="Times New Roman" w:hAnsi="Calibri" w:cs="Times New Roman"/>
          <w:color w:val="000000"/>
        </w:rPr>
        <w:t xml:space="preserve"> </w:t>
      </w:r>
      <w:r w:rsidR="00BF3151" w:rsidRPr="00D6312F">
        <w:rPr>
          <w:rFonts w:ascii="Calibri" w:eastAsia="Times New Roman" w:hAnsi="Calibri" w:cs="Times New Roman"/>
          <w:color w:val="000000"/>
        </w:rPr>
        <w:t xml:space="preserve">skills in data interoperability </w:t>
      </w:r>
      <w:r w:rsidR="002411A4" w:rsidRPr="00D6312F">
        <w:rPr>
          <w:rFonts w:ascii="Calibri" w:eastAsia="Times New Roman" w:hAnsi="Calibri" w:cs="Times New Roman"/>
          <w:color w:val="000000"/>
        </w:rPr>
        <w:t>were</w:t>
      </w:r>
      <w:r w:rsidR="00BF3151" w:rsidRPr="00D6312F">
        <w:rPr>
          <w:rFonts w:ascii="Calibri" w:eastAsia="Times New Roman" w:hAnsi="Calibri" w:cs="Times New Roman"/>
          <w:color w:val="000000"/>
        </w:rPr>
        <w:t xml:space="preserve"> not always a priority despite the evident gains. </w:t>
      </w:r>
    </w:p>
    <w:p w14:paraId="5FF45BC3" w14:textId="3D77048B" w:rsidR="009962A3" w:rsidRPr="00D6312F" w:rsidRDefault="00BF3151" w:rsidP="00E65B09">
      <w:pPr>
        <w:autoSpaceDE w:val="0"/>
        <w:autoSpaceDN w:val="0"/>
        <w:adjustRightInd w:val="0"/>
        <w:spacing w:before="180" w:after="180"/>
        <w:ind w:left="142"/>
        <w:rPr>
          <w:rFonts w:ascii="Calibri" w:eastAsia="Times New Roman" w:hAnsi="Calibri" w:cs="Times New Roman"/>
          <w:color w:val="000000"/>
        </w:rPr>
      </w:pPr>
      <w:r w:rsidRPr="00D6312F">
        <w:rPr>
          <w:rFonts w:ascii="Calibri" w:eastAsia="Times New Roman" w:hAnsi="Calibri" w:cs="Times New Roman"/>
          <w:color w:val="000000"/>
        </w:rPr>
        <w:t xml:space="preserve">Research infrastructure </w:t>
      </w:r>
      <w:r w:rsidR="002411A4" w:rsidRPr="00D6312F">
        <w:rPr>
          <w:rFonts w:ascii="Calibri" w:eastAsia="Times New Roman" w:hAnsi="Calibri" w:cs="Times New Roman"/>
          <w:color w:val="000000"/>
        </w:rPr>
        <w:t xml:space="preserve">such as HuNI </w:t>
      </w:r>
      <w:r w:rsidRPr="00D6312F">
        <w:rPr>
          <w:rFonts w:ascii="Calibri" w:eastAsia="Times New Roman" w:hAnsi="Calibri" w:cs="Times New Roman"/>
          <w:color w:val="000000"/>
        </w:rPr>
        <w:t>is by definition connective and scaled developments such as HuNI directly address these traditional humanities practices as a skills deficit.</w:t>
      </w:r>
      <w:r w:rsidR="002411A4" w:rsidRPr="00D6312F">
        <w:rPr>
          <w:rFonts w:ascii="Calibri" w:eastAsia="Times New Roman" w:hAnsi="Calibri" w:cs="Times New Roman"/>
          <w:color w:val="000000"/>
        </w:rPr>
        <w:t xml:space="preserve"> HuNI has been instrumental in producing solutions for humanities researchers across the research “pipeline” – providing opportunities to lift skills in data structuring, data curating, data analysis</w:t>
      </w:r>
      <w:r w:rsidR="00804904" w:rsidRPr="00D6312F">
        <w:rPr>
          <w:rFonts w:ascii="Calibri" w:eastAsia="Times New Roman" w:hAnsi="Calibri" w:cs="Times New Roman"/>
          <w:color w:val="000000"/>
        </w:rPr>
        <w:t>, data scholarship</w:t>
      </w:r>
      <w:r w:rsidR="002411A4" w:rsidRPr="00D6312F">
        <w:rPr>
          <w:rFonts w:ascii="Calibri" w:eastAsia="Times New Roman" w:hAnsi="Calibri" w:cs="Times New Roman"/>
          <w:color w:val="000000"/>
        </w:rPr>
        <w:t xml:space="preserve"> and data publication.</w:t>
      </w:r>
    </w:p>
    <w:p w14:paraId="2CD89ABE" w14:textId="77777777" w:rsidR="000F7452" w:rsidRPr="000633BB" w:rsidRDefault="000F7452" w:rsidP="00C745D7">
      <w:pPr>
        <w:pStyle w:val="Heading3"/>
      </w:pPr>
      <w:r w:rsidRPr="000633BB">
        <w:t>Question 6:</w:t>
      </w:r>
      <w:r w:rsidRPr="000633BB">
        <w:tab/>
        <w:t>How can national research infrastructure assist in training and skills development?</w:t>
      </w:r>
    </w:p>
    <w:p w14:paraId="5D48094F" w14:textId="36891B14" w:rsidR="009962A3" w:rsidRPr="00D643FD" w:rsidRDefault="000633BB" w:rsidP="00E65B09">
      <w:pPr>
        <w:autoSpaceDE w:val="0"/>
        <w:autoSpaceDN w:val="0"/>
        <w:adjustRightInd w:val="0"/>
        <w:spacing w:before="180" w:after="180"/>
        <w:ind w:left="142"/>
        <w:rPr>
          <w:rFonts w:cstheme="minorHAnsi"/>
        </w:rPr>
      </w:pPr>
      <w:r w:rsidRPr="00D6312F">
        <w:rPr>
          <w:rFonts w:ascii="Calibri" w:eastAsia="Times New Roman" w:hAnsi="Calibri" w:cs="Times New Roman"/>
          <w:color w:val="000000"/>
        </w:rPr>
        <w:t>Our answer to this question relates to the short-term, development based funding in this sector (e.g. project</w:t>
      </w:r>
      <w:r w:rsidR="003B5564">
        <w:rPr>
          <w:rFonts w:ascii="Calibri" w:eastAsia="Times New Roman" w:hAnsi="Calibri" w:cs="Times New Roman"/>
          <w:color w:val="000000"/>
        </w:rPr>
        <w:t>s funded</w:t>
      </w:r>
      <w:r w:rsidRPr="00D6312F">
        <w:rPr>
          <w:rFonts w:ascii="Calibri" w:eastAsia="Times New Roman" w:hAnsi="Calibri" w:cs="Times New Roman"/>
          <w:color w:val="000000"/>
        </w:rPr>
        <w:t xml:space="preserve"> on an annual basis, dependent on LIEF funding). I</w:t>
      </w:r>
      <w:r w:rsidR="00D6312F">
        <w:rPr>
          <w:rFonts w:ascii="Calibri" w:eastAsia="Times New Roman" w:hAnsi="Calibri" w:cs="Times New Roman"/>
          <w:color w:val="000000"/>
        </w:rPr>
        <w:t>n</w:t>
      </w:r>
      <w:r w:rsidRPr="00D6312F">
        <w:rPr>
          <w:rFonts w:ascii="Calibri" w:eastAsia="Times New Roman" w:hAnsi="Calibri" w:cs="Times New Roman"/>
          <w:color w:val="000000"/>
        </w:rPr>
        <w:t xml:space="preserve"> this approach many expe</w:t>
      </w:r>
      <w:r w:rsidR="00B66A23">
        <w:rPr>
          <w:rFonts w:ascii="Calibri" w:eastAsia="Times New Roman" w:hAnsi="Calibri" w:cs="Times New Roman"/>
          <w:color w:val="000000"/>
        </w:rPr>
        <w:t>rienced staff move on quickly; p</w:t>
      </w:r>
      <w:r w:rsidRPr="00D6312F">
        <w:rPr>
          <w:rFonts w:ascii="Calibri" w:eastAsia="Times New Roman" w:hAnsi="Calibri" w:cs="Times New Roman"/>
          <w:color w:val="000000"/>
        </w:rPr>
        <w:t xml:space="preserve">rojects lose </w:t>
      </w:r>
      <w:r w:rsidR="00D6312F">
        <w:rPr>
          <w:rFonts w:ascii="Calibri" w:eastAsia="Times New Roman" w:hAnsi="Calibri" w:cs="Times New Roman"/>
          <w:color w:val="000000"/>
        </w:rPr>
        <w:t>their</w:t>
      </w:r>
      <w:r w:rsidR="00B66A23">
        <w:rPr>
          <w:rFonts w:ascii="Calibri" w:eastAsia="Times New Roman" w:hAnsi="Calibri" w:cs="Times New Roman"/>
          <w:color w:val="000000"/>
        </w:rPr>
        <w:t xml:space="preserve"> skills base</w:t>
      </w:r>
      <w:r w:rsidRPr="00D6312F">
        <w:rPr>
          <w:rFonts w:ascii="Calibri" w:eastAsia="Times New Roman" w:hAnsi="Calibri" w:cs="Times New Roman"/>
          <w:color w:val="000000"/>
        </w:rPr>
        <w:t xml:space="preserve"> and the expertise and knowledge transfer their staff offer. This is inefficient and has led to the sense of constant fragmentation and re-invention in the field. Longer and more sustainable funding would have the benefit of ensuring a more durably skilled workforce in the humanities.</w:t>
      </w:r>
      <w:r w:rsidR="00B66A23">
        <w:rPr>
          <w:rFonts w:ascii="Calibri" w:eastAsia="Times New Roman" w:hAnsi="Calibri" w:cs="Times New Roman"/>
          <w:color w:val="000000"/>
        </w:rPr>
        <w:t xml:space="preserve"> </w:t>
      </w:r>
    </w:p>
    <w:p w14:paraId="0CB529BE" w14:textId="77777777" w:rsidR="000F7452" w:rsidRDefault="000F7452" w:rsidP="00C745D7">
      <w:pPr>
        <w:pStyle w:val="Heading3"/>
      </w:pPr>
      <w:r w:rsidRPr="00BF3151">
        <w:t>Question 7:</w:t>
      </w:r>
      <w:r w:rsidRPr="00BF3151">
        <w:tab/>
        <w:t>What responsibility should research institutions have in supporting the development of infrastructure ready researchers and technical specialists?</w:t>
      </w:r>
    </w:p>
    <w:p w14:paraId="12D653D6" w14:textId="7B78C316" w:rsidR="00BF3151" w:rsidRPr="00B66A23" w:rsidRDefault="00BF3151" w:rsidP="00B66A23">
      <w:pPr>
        <w:autoSpaceDE w:val="0"/>
        <w:autoSpaceDN w:val="0"/>
        <w:adjustRightInd w:val="0"/>
        <w:spacing w:before="180" w:after="180"/>
        <w:ind w:left="142"/>
        <w:rPr>
          <w:rFonts w:ascii="Calibri" w:eastAsia="Times New Roman" w:hAnsi="Calibri" w:cs="Times New Roman"/>
          <w:color w:val="000000"/>
        </w:rPr>
      </w:pPr>
      <w:r w:rsidRPr="00D6312F">
        <w:rPr>
          <w:rFonts w:ascii="Calibri" w:eastAsia="Times New Roman" w:hAnsi="Calibri" w:cs="Times New Roman"/>
          <w:color w:val="000000"/>
        </w:rPr>
        <w:t xml:space="preserve">Researchers need training in data management </w:t>
      </w:r>
      <w:r w:rsidR="00D61460" w:rsidRPr="00D6312F">
        <w:rPr>
          <w:rFonts w:ascii="Calibri" w:eastAsia="Times New Roman" w:hAnsi="Calibri" w:cs="Times New Roman"/>
          <w:color w:val="000000"/>
        </w:rPr>
        <w:t xml:space="preserve">that </w:t>
      </w:r>
      <w:r w:rsidR="00D6312F">
        <w:rPr>
          <w:rFonts w:ascii="Calibri" w:eastAsia="Times New Roman" w:hAnsi="Calibri" w:cs="Times New Roman"/>
          <w:color w:val="000000"/>
        </w:rPr>
        <w:t>is</w:t>
      </w:r>
      <w:r w:rsidR="00D61460" w:rsidRPr="00D6312F">
        <w:rPr>
          <w:rFonts w:ascii="Calibri" w:eastAsia="Times New Roman" w:hAnsi="Calibri" w:cs="Times New Roman"/>
          <w:color w:val="000000"/>
        </w:rPr>
        <w:t xml:space="preserve"> specific and appropriate</w:t>
      </w:r>
      <w:r w:rsidRPr="00D6312F">
        <w:rPr>
          <w:rFonts w:ascii="Calibri" w:eastAsia="Times New Roman" w:hAnsi="Calibri" w:cs="Times New Roman"/>
          <w:color w:val="000000"/>
        </w:rPr>
        <w:t xml:space="preserve"> to their discipline; institutions are potential sources of this training, in collaboration with research infrastructure</w:t>
      </w:r>
      <w:r w:rsidR="00D6312F">
        <w:rPr>
          <w:rFonts w:ascii="Calibri" w:eastAsia="Times New Roman" w:hAnsi="Calibri" w:cs="Times New Roman"/>
          <w:color w:val="000000"/>
        </w:rPr>
        <w:t xml:space="preserve"> </w:t>
      </w:r>
      <w:proofErr w:type="gramStart"/>
      <w:r w:rsidR="00D6312F">
        <w:rPr>
          <w:rFonts w:ascii="Calibri" w:eastAsia="Times New Roman" w:hAnsi="Calibri" w:cs="Times New Roman"/>
          <w:color w:val="000000"/>
        </w:rPr>
        <w:t>providers</w:t>
      </w:r>
      <w:proofErr w:type="gramEnd"/>
      <w:r w:rsidR="00D6312F">
        <w:rPr>
          <w:rFonts w:ascii="Calibri" w:eastAsia="Times New Roman" w:hAnsi="Calibri" w:cs="Times New Roman"/>
          <w:color w:val="000000"/>
        </w:rPr>
        <w:t>.</w:t>
      </w:r>
    </w:p>
    <w:p w14:paraId="7330E9E0" w14:textId="77777777" w:rsidR="00B66A23" w:rsidRDefault="00B66A23">
      <w:pPr>
        <w:rPr>
          <w:rFonts w:cstheme="minorHAnsi"/>
          <w:b/>
        </w:rPr>
      </w:pPr>
      <w:r>
        <w:rPr>
          <w:rFonts w:cstheme="minorHAnsi"/>
          <w:b/>
        </w:rPr>
        <w:br w:type="page"/>
      </w:r>
    </w:p>
    <w:p w14:paraId="1D0F12C7" w14:textId="62E12AB9" w:rsidR="000F7452" w:rsidRPr="00BF3151" w:rsidRDefault="000F7452" w:rsidP="00C745D7">
      <w:pPr>
        <w:pStyle w:val="Heading3"/>
      </w:pPr>
      <w:r w:rsidRPr="00BF3151">
        <w:lastRenderedPageBreak/>
        <w:t>Question 8:</w:t>
      </w:r>
      <w:r w:rsidRPr="00BF3151">
        <w:tab/>
        <w:t>What principles should be applied for access to national research infrastructure, and are there situations when these should not apply?</w:t>
      </w:r>
    </w:p>
    <w:p w14:paraId="7116CCB1" w14:textId="44E0ACE6" w:rsidR="00BF3151" w:rsidRPr="00D6312F" w:rsidRDefault="00BF3151" w:rsidP="00E65B09">
      <w:pPr>
        <w:spacing w:before="180" w:after="180"/>
        <w:ind w:left="142"/>
        <w:rPr>
          <w:rFonts w:ascii="Calibri" w:hAnsi="Calibri" w:cs="Times New Roman"/>
          <w:color w:val="000000"/>
        </w:rPr>
      </w:pPr>
      <w:proofErr w:type="gramStart"/>
      <w:r w:rsidRPr="00D6312F">
        <w:rPr>
          <w:rFonts w:ascii="Calibri" w:hAnsi="Calibri" w:cs="Times New Roman"/>
          <w:color w:val="000000"/>
        </w:rPr>
        <w:t>Adequate and stable funding, including for national and state cultural collecting institutions, to ensure sustained access</w:t>
      </w:r>
      <w:r w:rsidR="00B66A23">
        <w:rPr>
          <w:rFonts w:ascii="Calibri" w:hAnsi="Calibri" w:cs="Times New Roman"/>
          <w:color w:val="000000"/>
        </w:rPr>
        <w:t>.</w:t>
      </w:r>
      <w:proofErr w:type="gramEnd"/>
      <w:r w:rsidRPr="00D6312F">
        <w:rPr>
          <w:rFonts w:ascii="Calibri" w:hAnsi="Calibri" w:cs="Times New Roman"/>
          <w:color w:val="000000"/>
        </w:rPr>
        <w:t xml:space="preserve"> </w:t>
      </w:r>
    </w:p>
    <w:p w14:paraId="12B78D27" w14:textId="77777777" w:rsidR="00BF3151" w:rsidRPr="00D6312F" w:rsidRDefault="00BF3151" w:rsidP="00E65B09">
      <w:pPr>
        <w:spacing w:before="180" w:after="180"/>
        <w:ind w:left="142" w:hanging="2"/>
      </w:pPr>
      <w:r w:rsidRPr="00D6312F">
        <w:t>A National Research Infrastructure Roadmap needs to ensure that the products, including the content and community connections resulting from government funded initiatives, remain freely accessible and discoverable.</w:t>
      </w:r>
    </w:p>
    <w:p w14:paraId="455DA7DD" w14:textId="7A55DD33" w:rsidR="009962A3" w:rsidRPr="009962A3" w:rsidRDefault="00BF3151" w:rsidP="00E65B09">
      <w:pPr>
        <w:spacing w:before="180" w:after="180"/>
        <w:ind w:left="142" w:hanging="2"/>
      </w:pPr>
      <w:proofErr w:type="gramStart"/>
      <w:r w:rsidRPr="00D6312F">
        <w:t>Clear recognition of the wider community, and non-institutional researchers, as end users of research infrastructure for Under</w:t>
      </w:r>
      <w:r w:rsidR="00D6312F">
        <w:t>standing Cultures and Community</w:t>
      </w:r>
      <w:r w:rsidR="00B66A23">
        <w:t>.</w:t>
      </w:r>
      <w:proofErr w:type="gramEnd"/>
    </w:p>
    <w:p w14:paraId="08F399EB" w14:textId="77777777" w:rsidR="000F7452" w:rsidRPr="00BF3151" w:rsidRDefault="000F7452" w:rsidP="00C745D7">
      <w:pPr>
        <w:pStyle w:val="Heading3"/>
      </w:pPr>
      <w:r w:rsidRPr="00BF3151">
        <w:t xml:space="preserve">Question 13: </w:t>
      </w:r>
      <w:r w:rsidRPr="00BF3151">
        <w:tab/>
        <w:t xml:space="preserve">In considering whole of life investment including decommissioning or defunding for national research infrastructure are there examples domestic or international that should be examined? </w:t>
      </w:r>
    </w:p>
    <w:p w14:paraId="34FD9351" w14:textId="4D520FBF" w:rsidR="009962A3" w:rsidRPr="00BF5299" w:rsidRDefault="00BF3151" w:rsidP="00BF5299">
      <w:pPr>
        <w:autoSpaceDE w:val="0"/>
        <w:autoSpaceDN w:val="0"/>
        <w:adjustRightInd w:val="0"/>
        <w:spacing w:before="180" w:after="180"/>
        <w:ind w:left="142"/>
      </w:pPr>
      <w:r w:rsidRPr="00D6312F">
        <w:t xml:space="preserve">There have been numerous attempts over the past two decades in Australia to establish and run government funded national digital repositories, portals and communities of practice in education for the purpose of collaboration and sharing of educational research and resources, such as </w:t>
      </w:r>
      <w:proofErr w:type="gramStart"/>
      <w:r w:rsidRPr="00D6312F">
        <w:t>Education Network Australia (</w:t>
      </w:r>
      <w:proofErr w:type="spellStart"/>
      <w:r w:rsidRPr="00D6312F">
        <w:t>EdNA</w:t>
      </w:r>
      <w:proofErr w:type="spellEnd"/>
      <w:r w:rsidRPr="00D6312F">
        <w:t>) and the Australian Flexible Learning Framework.</w:t>
      </w:r>
      <w:proofErr w:type="gramEnd"/>
      <w:r w:rsidRPr="00D6312F">
        <w:t xml:space="preserve"> Such services have provided a proven capability for delivering national educational research infrastructure over many years. However, once funding has been withdrawn from these services, they disappear and the content and communities of practice supported by these services are lost to future generations of educators and educational researchers</w:t>
      </w:r>
      <w:r w:rsidR="008954D5">
        <w:t>.</w:t>
      </w:r>
    </w:p>
    <w:p w14:paraId="2995CBA0" w14:textId="77777777" w:rsidR="000F7452" w:rsidRPr="00E20D91" w:rsidRDefault="000F7452" w:rsidP="00C745D7">
      <w:pPr>
        <w:pStyle w:val="Heading2"/>
      </w:pPr>
      <w:r w:rsidRPr="00E20D91">
        <w:t>Understanding Cultures and Communities</w:t>
      </w:r>
    </w:p>
    <w:p w14:paraId="00C9FE10" w14:textId="2C63A5ED" w:rsidR="00BF3151" w:rsidRPr="00D6312F" w:rsidRDefault="000F7452" w:rsidP="00C745D7">
      <w:pPr>
        <w:pStyle w:val="Heading3"/>
      </w:pPr>
      <w:r w:rsidRPr="00D6312F">
        <w:t>Question 24:</w:t>
      </w:r>
      <w:r w:rsidRPr="00D6312F">
        <w:tab/>
        <w:t>Are the identified emerging directions and research infrastructure capabilities for Understanding Cultures and Communities right? Are there any missing or additional needed?</w:t>
      </w:r>
    </w:p>
    <w:p w14:paraId="3AC71A0D" w14:textId="5761794D" w:rsidR="00BF3151" w:rsidRPr="00D6312F" w:rsidRDefault="00BF3151" w:rsidP="00E65B09">
      <w:pPr>
        <w:autoSpaceDE w:val="0"/>
        <w:autoSpaceDN w:val="0"/>
        <w:adjustRightInd w:val="0"/>
        <w:spacing w:before="180" w:after="180"/>
        <w:ind w:left="142"/>
      </w:pPr>
      <w:r w:rsidRPr="00D6312F">
        <w:t xml:space="preserve">Our view of the relationship between cultural collecting institutions and research infrastructure </w:t>
      </w:r>
      <w:r w:rsidR="001942E2" w:rsidRPr="00D6312F">
        <w:t xml:space="preserve">recognises the </w:t>
      </w:r>
      <w:r w:rsidR="00FA5C35" w:rsidRPr="00D6312F">
        <w:t>crucial</w:t>
      </w:r>
      <w:r w:rsidR="001942E2" w:rsidRPr="00D6312F">
        <w:t xml:space="preserve"> role that</w:t>
      </w:r>
      <w:r w:rsidRPr="00D6312F">
        <w:t xml:space="preserve"> the collecting institutions </w:t>
      </w:r>
      <w:r w:rsidR="001942E2" w:rsidRPr="00D6312F">
        <w:t>have in</w:t>
      </w:r>
      <w:r w:rsidRPr="00D6312F">
        <w:t xml:space="preserve"> providing digital materials and </w:t>
      </w:r>
      <w:r w:rsidR="00FA5C35" w:rsidRPr="00D6312F">
        <w:t>data that</w:t>
      </w:r>
      <w:r w:rsidRPr="00D6312F">
        <w:t xml:space="preserve"> can then be consumed or reused by researchers in research infrastructure. </w:t>
      </w:r>
      <w:r w:rsidR="00FA5C35" w:rsidRPr="00D6312F">
        <w:t>This is a critical distinction</w:t>
      </w:r>
      <w:r w:rsidRPr="00D6312F">
        <w:t>.</w:t>
      </w:r>
      <w:r w:rsidR="00FA5C35" w:rsidRPr="00D6312F">
        <w:t xml:space="preserve"> As the document acknowledges, the HASS infrastructure and datasets identified in the document illustrate the range of datasets forming research infrastructure capabilities for Understanding Cultures and Communities, but the list is far from exhaustive and does not include university-based research collections. </w:t>
      </w:r>
    </w:p>
    <w:p w14:paraId="2A1105DA" w14:textId="1489F828" w:rsidR="00BF3151" w:rsidRPr="00D6312F" w:rsidRDefault="00BF3151" w:rsidP="00E65B09">
      <w:pPr>
        <w:autoSpaceDE w:val="0"/>
        <w:autoSpaceDN w:val="0"/>
        <w:adjustRightInd w:val="0"/>
        <w:spacing w:before="180" w:after="180"/>
        <w:ind w:left="142"/>
      </w:pPr>
      <w:r w:rsidRPr="00D6312F">
        <w:t xml:space="preserve">The relationship of the national collecting institutions to the national research infrastructure is an important </w:t>
      </w:r>
      <w:r w:rsidR="00FA5C35" w:rsidRPr="00D6312F">
        <w:t>one</w:t>
      </w:r>
      <w:r w:rsidRPr="00D6312F">
        <w:t xml:space="preserve"> which deserves fuller </w:t>
      </w:r>
      <w:r w:rsidR="00FA5C35" w:rsidRPr="00D6312F">
        <w:t xml:space="preserve">and careful </w:t>
      </w:r>
      <w:r w:rsidRPr="00D6312F">
        <w:t xml:space="preserve">consideration. The issues paper </w:t>
      </w:r>
      <w:r w:rsidR="00FA5C35" w:rsidRPr="00D6312F">
        <w:t xml:space="preserve">as it is written </w:t>
      </w:r>
      <w:r w:rsidRPr="00D6312F">
        <w:t xml:space="preserve">assumes that </w:t>
      </w:r>
      <w:r w:rsidR="00FA5C35" w:rsidRPr="00D6312F">
        <w:t>collecting institutions</w:t>
      </w:r>
      <w:r w:rsidRPr="00D6312F">
        <w:t xml:space="preserve"> are “vital research infrastructure”, but </w:t>
      </w:r>
      <w:r w:rsidR="00FA5C35" w:rsidRPr="00D6312F">
        <w:t>this is not necessarily how they function for researchers</w:t>
      </w:r>
      <w:r w:rsidR="003B5564">
        <w:t>,</w:t>
      </w:r>
      <w:r w:rsidR="00FA5C35" w:rsidRPr="00D6312F">
        <w:t xml:space="preserve"> who </w:t>
      </w:r>
      <w:r w:rsidRPr="00D6312F">
        <w:t>are only one of their user groups. The national institutions are information providers with users from across the entire community, and their funding and services are directed towards much broader goals. How their collections can be drawn into a “national digital humanities capability” for research requires careful thinking</w:t>
      </w:r>
      <w:r w:rsidR="00FA5C35" w:rsidRPr="00D6312F">
        <w:t xml:space="preserve"> and consultation with researchers themselves</w:t>
      </w:r>
      <w:r w:rsidRPr="00D6312F">
        <w:t>.</w:t>
      </w:r>
    </w:p>
    <w:p w14:paraId="0C5B62DE" w14:textId="41FC8DE7" w:rsidR="00BF3151" w:rsidRPr="00D6312F" w:rsidRDefault="00FA5C35" w:rsidP="00E65B09">
      <w:pPr>
        <w:autoSpaceDE w:val="0"/>
        <w:autoSpaceDN w:val="0"/>
        <w:adjustRightInd w:val="0"/>
        <w:spacing w:before="180" w:after="0"/>
        <w:ind w:left="142"/>
      </w:pPr>
      <w:r w:rsidRPr="00D6312F">
        <w:lastRenderedPageBreak/>
        <w:t>We would</w:t>
      </w:r>
      <w:r w:rsidR="00BF3151" w:rsidRPr="00D6312F">
        <w:t xml:space="preserve"> support a “national digital humanities capability” which focuses on reuse, integration, interoperability </w:t>
      </w:r>
      <w:r w:rsidRPr="00D6312F">
        <w:t xml:space="preserve">and </w:t>
      </w:r>
      <w:r w:rsidR="00BF3151" w:rsidRPr="00D6312F">
        <w:t>data</w:t>
      </w:r>
      <w:r w:rsidRPr="00D6312F">
        <w:t xml:space="preserve"> curation</w:t>
      </w:r>
      <w:r w:rsidR="00BF3151" w:rsidRPr="00D6312F">
        <w:t>, as well as providing a platform for building tools and techniques</w:t>
      </w:r>
      <w:r w:rsidRPr="00D6312F">
        <w:t xml:space="preserve"> designed to address research problems</w:t>
      </w:r>
      <w:r w:rsidR="00BF3151" w:rsidRPr="00D6312F">
        <w:t xml:space="preserve">. </w:t>
      </w:r>
      <w:r w:rsidR="00B66A23">
        <w:t>We believe</w:t>
      </w:r>
      <w:r w:rsidR="003B5564">
        <w:t xml:space="preserve"> r</w:t>
      </w:r>
      <w:r w:rsidRPr="00D6312F">
        <w:t xml:space="preserve">esearch infrastructure in the humanities </w:t>
      </w:r>
      <w:r w:rsidR="00BF3151" w:rsidRPr="00D6312F">
        <w:t xml:space="preserve">needs to do more than </w:t>
      </w:r>
      <w:r w:rsidRPr="00D6312F">
        <w:t>provid</w:t>
      </w:r>
      <w:r w:rsidR="00B66A23">
        <w:t>e</w:t>
      </w:r>
      <w:r w:rsidR="00BF3151" w:rsidRPr="00D6312F">
        <w:t xml:space="preserve"> better access to digitised cultural collections and making them more discoverable. </w:t>
      </w:r>
      <w:r w:rsidR="009962A3">
        <w:t>Two</w:t>
      </w:r>
      <w:r w:rsidR="00BF3151" w:rsidRPr="00D6312F">
        <w:t xml:space="preserve"> </w:t>
      </w:r>
      <w:r w:rsidR="008E4EBE">
        <w:t>fundamental</w:t>
      </w:r>
      <w:r w:rsidR="00BF3151" w:rsidRPr="00D6312F">
        <w:t xml:space="preserve"> components of </w:t>
      </w:r>
      <w:r w:rsidR="009962A3">
        <w:t xml:space="preserve">this humanities </w:t>
      </w:r>
      <w:r w:rsidRPr="00D6312F">
        <w:t>research</w:t>
      </w:r>
      <w:r w:rsidR="00BF3151" w:rsidRPr="00D6312F">
        <w:t xml:space="preserve"> </w:t>
      </w:r>
      <w:r w:rsidR="009962A3">
        <w:t>infrastructure</w:t>
      </w:r>
      <w:r w:rsidR="00BF3151" w:rsidRPr="00D6312F">
        <w:t xml:space="preserve"> should include:</w:t>
      </w:r>
    </w:p>
    <w:p w14:paraId="15475777" w14:textId="7B806AEC" w:rsidR="00BF3151" w:rsidRPr="00D6312F" w:rsidRDefault="00BF3151" w:rsidP="00BF5299">
      <w:pPr>
        <w:pStyle w:val="ListParagraph"/>
        <w:numPr>
          <w:ilvl w:val="0"/>
          <w:numId w:val="4"/>
        </w:numPr>
        <w:autoSpaceDE w:val="0"/>
        <w:autoSpaceDN w:val="0"/>
        <w:adjustRightInd w:val="0"/>
        <w:spacing w:after="180"/>
        <w:ind w:left="1134" w:hanging="567"/>
      </w:pPr>
      <w:r w:rsidRPr="00D6312F">
        <w:t>Open Data capability</w:t>
      </w:r>
      <w:r w:rsidR="003B5564">
        <w:t xml:space="preserve">: </w:t>
      </w:r>
      <w:r w:rsidRPr="00D6312F">
        <w:t xml:space="preserve">collecting institutions (and other data providers) should expose their metadata and digital objects in formats which can be reused for research infrastructure services (using appropriate </w:t>
      </w:r>
      <w:proofErr w:type="spellStart"/>
      <w:r w:rsidRPr="00D6312F">
        <w:t>AusGOAL</w:t>
      </w:r>
      <w:proofErr w:type="spellEnd"/>
      <w:r w:rsidRPr="00D6312F">
        <w:t xml:space="preserve"> licences). This would include the IIIF (International Image Interoperability Framework) for images; metadata in formats which can be consumed by Linked </w:t>
      </w:r>
      <w:r w:rsidR="003B5564">
        <w:t xml:space="preserve">Open </w:t>
      </w:r>
      <w:r w:rsidRPr="00D6312F">
        <w:t xml:space="preserve">Data services; and text in formats which are suitable for text-mining and text analysis (the </w:t>
      </w:r>
      <w:proofErr w:type="spellStart"/>
      <w:r w:rsidRPr="00D6312F">
        <w:t>HathiTrust</w:t>
      </w:r>
      <w:proofErr w:type="spellEnd"/>
      <w:r w:rsidRPr="00D6312F">
        <w:t xml:space="preserve"> in the U.S. is an important example of this);</w:t>
      </w:r>
    </w:p>
    <w:p w14:paraId="6CF333AA" w14:textId="758F130F" w:rsidR="00BF3151" w:rsidRPr="00D6312F" w:rsidRDefault="00BF3151" w:rsidP="00BF5299">
      <w:pPr>
        <w:pStyle w:val="ListParagraph"/>
        <w:numPr>
          <w:ilvl w:val="0"/>
          <w:numId w:val="4"/>
        </w:numPr>
        <w:autoSpaceDE w:val="0"/>
        <w:autoSpaceDN w:val="0"/>
        <w:adjustRightInd w:val="0"/>
        <w:spacing w:after="180"/>
        <w:ind w:left="1134" w:hanging="567"/>
      </w:pPr>
      <w:r w:rsidRPr="00D6312F">
        <w:t>Knowledge Graph capability</w:t>
      </w:r>
      <w:r w:rsidR="003B5564">
        <w:t>:</w:t>
      </w:r>
      <w:r w:rsidRPr="00D6312F">
        <w:t xml:space="preserve"> vocabulary and ontology services, Linked </w:t>
      </w:r>
      <w:r w:rsidR="003B5564">
        <w:t xml:space="preserve">Open </w:t>
      </w:r>
      <w:r w:rsidRPr="00D6312F">
        <w:t>Data services, visualisation services, etc. – for linking and integration of metadata from disparate sources (both cultural institutions and specialist databases). </w:t>
      </w:r>
    </w:p>
    <w:p w14:paraId="2DA70DCA" w14:textId="7F4A6A87" w:rsidR="00BF3151" w:rsidRPr="00D6312F" w:rsidRDefault="009962A3" w:rsidP="00FA5C35">
      <w:pPr>
        <w:autoSpaceDE w:val="0"/>
        <w:autoSpaceDN w:val="0"/>
        <w:adjustRightInd w:val="0"/>
        <w:spacing w:before="180" w:after="180"/>
        <w:ind w:left="1418" w:hanging="1276"/>
      </w:pPr>
      <w:r>
        <w:t>Both of t</w:t>
      </w:r>
      <w:r w:rsidR="00FA5C35" w:rsidRPr="00D6312F">
        <w:t xml:space="preserve">hese are </w:t>
      </w:r>
      <w:r w:rsidR="00B66A23">
        <w:t>foundational</w:t>
      </w:r>
      <w:r w:rsidR="0037688B" w:rsidRPr="00D6312F">
        <w:t xml:space="preserve"> component</w:t>
      </w:r>
      <w:r>
        <w:t>s</w:t>
      </w:r>
      <w:r w:rsidR="00FA5C35" w:rsidRPr="00D6312F">
        <w:t xml:space="preserve"> of the </w:t>
      </w:r>
      <w:r w:rsidR="00BF3151" w:rsidRPr="00D6312F">
        <w:t xml:space="preserve">HuNI </w:t>
      </w:r>
      <w:r w:rsidR="00FA5C35" w:rsidRPr="00D6312F">
        <w:t>Virtual Laboratory</w:t>
      </w:r>
      <w:r w:rsidR="0037688B" w:rsidRPr="00D6312F">
        <w:t>’s development</w:t>
      </w:r>
      <w:r w:rsidR="00BF3151" w:rsidRPr="00D6312F">
        <w:t>.</w:t>
      </w:r>
    </w:p>
    <w:p w14:paraId="7CC8D55F" w14:textId="76D1BB38" w:rsidR="00BF3151" w:rsidRPr="00D6312F" w:rsidRDefault="00E65B09" w:rsidP="00E65B09">
      <w:pPr>
        <w:autoSpaceDE w:val="0"/>
        <w:autoSpaceDN w:val="0"/>
        <w:adjustRightInd w:val="0"/>
        <w:spacing w:before="180" w:after="180"/>
        <w:ind w:left="142"/>
      </w:pPr>
      <w:r>
        <w:t>A</w:t>
      </w:r>
      <w:r w:rsidR="0037688B" w:rsidRPr="00D6312F">
        <w:t>lthough we</w:t>
      </w:r>
      <w:r w:rsidR="00BF3151" w:rsidRPr="00D6312F">
        <w:t xml:space="preserve"> </w:t>
      </w:r>
      <w:r w:rsidR="0037688B" w:rsidRPr="00D6312F">
        <w:t>broadly support</w:t>
      </w:r>
      <w:r w:rsidR="00BF3151" w:rsidRPr="00D6312F">
        <w:t xml:space="preserve"> the document’s statement that</w:t>
      </w:r>
      <w:r>
        <w:t xml:space="preserve">  “Research infrastructure-like </w:t>
      </w:r>
      <w:r w:rsidR="00BF3151" w:rsidRPr="00D6312F">
        <w:t>activities currently undertaken at national cultural institutions need to be supported and recognised as core national infrastructure, as important as any other research infrastructure hol</w:t>
      </w:r>
      <w:r w:rsidR="00CC5F11" w:rsidRPr="00D6312F">
        <w:t>ding, and just as irreplaceable</w:t>
      </w:r>
      <w:r w:rsidR="00BF3151" w:rsidRPr="00D6312F">
        <w:t>”</w:t>
      </w:r>
      <w:r>
        <w:t>,</w:t>
      </w:r>
      <w:r w:rsidR="00CC5F11" w:rsidRPr="00D6312F">
        <w:t xml:space="preserve"> we also note that the</w:t>
      </w:r>
      <w:r w:rsidR="00BF3151" w:rsidRPr="00D6312F">
        <w:t xml:space="preserve"> future development of UCC infrastructure </w:t>
      </w:r>
      <w:r w:rsidR="00CC5F11" w:rsidRPr="00D6312F">
        <w:t>is an</w:t>
      </w:r>
      <w:r w:rsidR="00BF3151" w:rsidRPr="00D6312F">
        <w:t xml:space="preserve"> opportunity for the integration of collec</w:t>
      </w:r>
      <w:r w:rsidR="00CC5F11" w:rsidRPr="00D6312F">
        <w:t>ting institutions’ repositories</w:t>
      </w:r>
      <w:r w:rsidR="00BF3151" w:rsidRPr="00D6312F">
        <w:t xml:space="preserve"> </w:t>
      </w:r>
      <w:r w:rsidR="00CC5F11" w:rsidRPr="00D6312F">
        <w:t>with</w:t>
      </w:r>
      <w:r w:rsidR="00BF3151" w:rsidRPr="00D6312F">
        <w:t xml:space="preserve"> researcher-</w:t>
      </w:r>
      <w:r w:rsidR="00CC5F11" w:rsidRPr="00D6312F">
        <w:t>led</w:t>
      </w:r>
      <w:r w:rsidR="00BF3151" w:rsidRPr="00D6312F">
        <w:t xml:space="preserve"> infrastructure such as HuNI, and its and other Virtual Laboratories’ development of digital research tools, techn</w:t>
      </w:r>
      <w:r w:rsidR="00CC5F11" w:rsidRPr="00D6312F">
        <w:t>iq</w:t>
      </w:r>
      <w:r w:rsidR="00BF3151" w:rsidRPr="00D6312F">
        <w:t xml:space="preserve">ues and methodologies. </w:t>
      </w:r>
    </w:p>
    <w:p w14:paraId="72D8B5FE" w14:textId="09E69B20" w:rsidR="00E65B09" w:rsidRPr="00D6312F" w:rsidRDefault="009962A3" w:rsidP="00BF5299">
      <w:pPr>
        <w:autoSpaceDE w:val="0"/>
        <w:autoSpaceDN w:val="0"/>
        <w:adjustRightInd w:val="0"/>
        <w:spacing w:before="180" w:after="180"/>
        <w:ind w:left="142"/>
      </w:pPr>
      <w:r>
        <w:t xml:space="preserve">The </w:t>
      </w:r>
      <w:hyperlink r:id="rId9" w:history="1">
        <w:r w:rsidRPr="008E4EBE">
          <w:rPr>
            <w:rStyle w:val="Hyperlink"/>
          </w:rPr>
          <w:t>CLARIAH</w:t>
        </w:r>
      </w:hyperlink>
      <w:r>
        <w:t xml:space="preserve"> (Common Lab Research Infrastructure for the Arts and Humanities) facility in the Netherlands, which is being funded</w:t>
      </w:r>
      <w:r w:rsidR="008E4EBE">
        <w:t xml:space="preserve"> for five years (2015-2019)</w:t>
      </w:r>
      <w:r>
        <w:t xml:space="preserve"> under the NWO’s National Roadmap for Large-Scale Research Facilities, provides a relevant and useful model for the future. CLARIAH </w:t>
      </w:r>
      <w:r w:rsidR="008E4EBE">
        <w:t>is combining textual, audio, visual and structured data into a “Common Lab” environment where researchers can deploy a variety of tools. Semantic interoperability through Linked Open Data is a crucial component</w:t>
      </w:r>
      <w:r w:rsidR="00E45E25">
        <w:t xml:space="preserve"> of the platform</w:t>
      </w:r>
      <w:r w:rsidR="008E4EBE">
        <w:t xml:space="preserve">. In an Australian context, this would involve a combination of the capabilities of the </w:t>
      </w:r>
      <w:proofErr w:type="spellStart"/>
      <w:r w:rsidR="008E4EBE">
        <w:t>HuNI</w:t>
      </w:r>
      <w:proofErr w:type="spellEnd"/>
      <w:r w:rsidR="008E4EBE">
        <w:t xml:space="preserve"> and </w:t>
      </w:r>
      <w:proofErr w:type="spellStart"/>
      <w:r w:rsidR="008E4EBE">
        <w:t>Alveo</w:t>
      </w:r>
      <w:proofErr w:type="spellEnd"/>
      <w:r w:rsidR="008E4EBE">
        <w:t xml:space="preserve"> Virtual Laboratories, with elements of the Australian Data Archive, ATSIDA and PARADISEC.</w:t>
      </w:r>
    </w:p>
    <w:p w14:paraId="53D1BBF4" w14:textId="66883705" w:rsidR="00BF3151" w:rsidRPr="00D6312F" w:rsidRDefault="000F7452" w:rsidP="00D6312F">
      <w:pPr>
        <w:autoSpaceDE w:val="0"/>
        <w:autoSpaceDN w:val="0"/>
        <w:adjustRightInd w:val="0"/>
        <w:spacing w:before="180" w:after="180"/>
        <w:ind w:left="1418" w:hanging="1276"/>
        <w:rPr>
          <w:rFonts w:cstheme="minorHAnsi"/>
          <w:b/>
        </w:rPr>
      </w:pPr>
      <w:r w:rsidRPr="00BF3151">
        <w:rPr>
          <w:rFonts w:cstheme="minorHAnsi"/>
          <w:b/>
        </w:rPr>
        <w:t>Question 25:</w:t>
      </w:r>
      <w:r w:rsidRPr="00BF3151">
        <w:rPr>
          <w:rFonts w:cstheme="minorHAnsi"/>
          <w:b/>
        </w:rPr>
        <w:tab/>
        <w:t>Are there any international research infrastructure collaborations or emerging projects that Australia should engage in over the next ten years and beyond?</w:t>
      </w:r>
    </w:p>
    <w:p w14:paraId="3494019D" w14:textId="6CB8F294" w:rsidR="00BB4509" w:rsidRPr="00D6312F" w:rsidRDefault="00BB4509" w:rsidP="00E65B09">
      <w:pPr>
        <w:spacing w:before="180" w:after="180"/>
        <w:ind w:left="142" w:hanging="2"/>
        <w:rPr>
          <w:rFonts w:ascii="Calibri" w:hAnsi="Calibri" w:cs="Times New Roman"/>
          <w:color w:val="000000"/>
        </w:rPr>
      </w:pPr>
      <w:r w:rsidRPr="00D6312F">
        <w:rPr>
          <w:rFonts w:ascii="Calibri" w:hAnsi="Calibri" w:cs="Times New Roman"/>
          <w:color w:val="000000"/>
        </w:rPr>
        <w:t>The</w:t>
      </w:r>
      <w:r w:rsidR="00BF3151" w:rsidRPr="00D6312F">
        <w:rPr>
          <w:rFonts w:ascii="Calibri" w:hAnsi="Calibri" w:cs="Times New Roman"/>
          <w:color w:val="000000"/>
        </w:rPr>
        <w:t xml:space="preserve"> emergence of networked</w:t>
      </w:r>
      <w:r w:rsidR="00E45E25">
        <w:rPr>
          <w:rFonts w:ascii="Calibri" w:hAnsi="Calibri" w:cs="Times New Roman"/>
          <w:color w:val="000000"/>
        </w:rPr>
        <w:t xml:space="preserve"> and linked</w:t>
      </w:r>
      <w:r w:rsidR="00BF3151" w:rsidRPr="00D6312F">
        <w:rPr>
          <w:rFonts w:ascii="Calibri" w:hAnsi="Calibri" w:cs="Times New Roman"/>
          <w:color w:val="000000"/>
        </w:rPr>
        <w:t xml:space="preserve"> data structures in the humanities (</w:t>
      </w:r>
      <w:r w:rsidR="009962A3">
        <w:rPr>
          <w:rFonts w:ascii="Calibri" w:hAnsi="Calibri" w:cs="Times New Roman"/>
          <w:color w:val="000000"/>
        </w:rPr>
        <w:t xml:space="preserve">in </w:t>
      </w:r>
      <w:r w:rsidR="00BF3151" w:rsidRPr="00D6312F">
        <w:rPr>
          <w:rFonts w:ascii="Calibri" w:hAnsi="Calibri" w:cs="Times New Roman"/>
          <w:color w:val="000000"/>
        </w:rPr>
        <w:t>which HuNI</w:t>
      </w:r>
      <w:r w:rsidR="009962A3">
        <w:rPr>
          <w:rFonts w:ascii="Calibri" w:hAnsi="Calibri" w:cs="Times New Roman"/>
          <w:color w:val="000000"/>
        </w:rPr>
        <w:t xml:space="preserve"> </w:t>
      </w:r>
      <w:r w:rsidR="00E45E25">
        <w:rPr>
          <w:rFonts w:ascii="Calibri" w:hAnsi="Calibri" w:cs="Times New Roman"/>
          <w:color w:val="000000"/>
        </w:rPr>
        <w:t>is</w:t>
      </w:r>
      <w:r w:rsidR="009962A3">
        <w:rPr>
          <w:rFonts w:ascii="Calibri" w:hAnsi="Calibri" w:cs="Times New Roman"/>
          <w:color w:val="000000"/>
        </w:rPr>
        <w:t xml:space="preserve"> a leading proponent</w:t>
      </w:r>
      <w:r w:rsidR="00BF3151" w:rsidRPr="00D6312F">
        <w:rPr>
          <w:rFonts w:ascii="Calibri" w:hAnsi="Calibri" w:cs="Times New Roman"/>
          <w:color w:val="000000"/>
        </w:rPr>
        <w:t xml:space="preserve">) </w:t>
      </w:r>
      <w:r w:rsidR="00E45E25">
        <w:rPr>
          <w:rFonts w:ascii="Calibri" w:hAnsi="Calibri" w:cs="Times New Roman"/>
          <w:color w:val="000000"/>
        </w:rPr>
        <w:t>suggests</w:t>
      </w:r>
      <w:r w:rsidR="00BF3151" w:rsidRPr="00D6312F">
        <w:rPr>
          <w:rFonts w:ascii="Calibri" w:hAnsi="Calibri" w:cs="Times New Roman"/>
          <w:color w:val="000000"/>
        </w:rPr>
        <w:t xml:space="preserve"> </w:t>
      </w:r>
      <w:proofErr w:type="gramStart"/>
      <w:r w:rsidR="00BF3151" w:rsidRPr="00D6312F">
        <w:rPr>
          <w:rFonts w:ascii="Calibri" w:hAnsi="Calibri" w:cs="Times New Roman"/>
          <w:color w:val="000000"/>
        </w:rPr>
        <w:t>many future collaborations</w:t>
      </w:r>
      <w:proofErr w:type="gramEnd"/>
      <w:r w:rsidRPr="00D6312F">
        <w:rPr>
          <w:rFonts w:ascii="Calibri" w:hAnsi="Calibri" w:cs="Times New Roman"/>
          <w:color w:val="000000"/>
        </w:rPr>
        <w:t xml:space="preserve"> particular</w:t>
      </w:r>
      <w:r w:rsidR="00D6312F" w:rsidRPr="00D6312F">
        <w:rPr>
          <w:rFonts w:ascii="Calibri" w:hAnsi="Calibri" w:cs="Times New Roman"/>
          <w:color w:val="000000"/>
        </w:rPr>
        <w:t>l</w:t>
      </w:r>
      <w:r w:rsidRPr="00D6312F">
        <w:rPr>
          <w:rFonts w:ascii="Calibri" w:hAnsi="Calibri" w:cs="Times New Roman"/>
          <w:color w:val="000000"/>
        </w:rPr>
        <w:t xml:space="preserve">y </w:t>
      </w:r>
      <w:r w:rsidR="00E45E25">
        <w:rPr>
          <w:rFonts w:ascii="Calibri" w:hAnsi="Calibri" w:cs="Times New Roman"/>
          <w:color w:val="000000"/>
        </w:rPr>
        <w:t>across</w:t>
      </w:r>
      <w:r w:rsidRPr="00D6312F">
        <w:rPr>
          <w:rFonts w:ascii="Calibri" w:hAnsi="Calibri" w:cs="Times New Roman"/>
          <w:color w:val="000000"/>
        </w:rPr>
        <w:t xml:space="preserve"> the linked data ecology</w:t>
      </w:r>
      <w:r w:rsidR="00BF3151" w:rsidRPr="00D6312F">
        <w:rPr>
          <w:rFonts w:ascii="Calibri" w:hAnsi="Calibri" w:cs="Times New Roman"/>
          <w:color w:val="000000"/>
        </w:rPr>
        <w:t xml:space="preserve">. </w:t>
      </w:r>
    </w:p>
    <w:p w14:paraId="71F5DF16" w14:textId="77777777" w:rsidR="0098149A" w:rsidRDefault="0098149A">
      <w:pPr>
        <w:rPr>
          <w:rFonts w:ascii="Calibri" w:hAnsi="Calibri" w:cs="Times New Roman"/>
          <w:color w:val="000000"/>
        </w:rPr>
      </w:pPr>
      <w:r>
        <w:rPr>
          <w:rFonts w:ascii="Calibri" w:hAnsi="Calibri" w:cs="Times New Roman"/>
          <w:color w:val="000000"/>
        </w:rPr>
        <w:br w:type="page"/>
      </w:r>
    </w:p>
    <w:p w14:paraId="7F7ADEFA" w14:textId="4356BF4E" w:rsidR="00BF3151" w:rsidRPr="00D6312F" w:rsidRDefault="00BF3151" w:rsidP="00E65B09">
      <w:pPr>
        <w:spacing w:before="180" w:after="180"/>
        <w:ind w:left="142" w:hanging="2"/>
        <w:rPr>
          <w:rFonts w:ascii="Times" w:hAnsi="Times" w:cs="Times New Roman"/>
          <w:sz w:val="20"/>
          <w:szCs w:val="20"/>
        </w:rPr>
      </w:pPr>
      <w:r w:rsidRPr="00D6312F">
        <w:rPr>
          <w:rFonts w:ascii="Calibri" w:hAnsi="Calibri" w:cs="Times New Roman"/>
          <w:color w:val="000000"/>
        </w:rPr>
        <w:lastRenderedPageBreak/>
        <w:t>HuNI has been contacted by many European partners (</w:t>
      </w:r>
      <w:r w:rsidR="00E45E25">
        <w:rPr>
          <w:rFonts w:ascii="Calibri" w:hAnsi="Calibri" w:cs="Times New Roman"/>
          <w:color w:val="000000"/>
        </w:rPr>
        <w:t xml:space="preserve">full realisation of these collaborations is currently </w:t>
      </w:r>
      <w:r w:rsidR="00E45E25" w:rsidRPr="00E45E25">
        <w:rPr>
          <w:rFonts w:ascii="Calibri" w:hAnsi="Calibri" w:cs="Times New Roman"/>
          <w:color w:val="000000"/>
        </w:rPr>
        <w:t>restricted</w:t>
      </w:r>
      <w:r w:rsidR="00E45E25">
        <w:rPr>
          <w:rFonts w:ascii="Calibri" w:hAnsi="Calibri" w:cs="Times New Roman"/>
          <w:color w:val="000000"/>
        </w:rPr>
        <w:t xml:space="preserve"> due to the limited project-based nature of HuNI funding</w:t>
      </w:r>
      <w:r w:rsidRPr="00D6312F">
        <w:rPr>
          <w:rFonts w:ascii="Calibri" w:hAnsi="Calibri" w:cs="Times New Roman"/>
          <w:color w:val="000000"/>
        </w:rPr>
        <w:t>)</w:t>
      </w:r>
      <w:r w:rsidR="00E45E25">
        <w:rPr>
          <w:rFonts w:ascii="Calibri" w:hAnsi="Calibri" w:cs="Times New Roman"/>
          <w:color w:val="000000"/>
        </w:rPr>
        <w:t>. These include</w:t>
      </w:r>
      <w:r w:rsidRPr="00D6312F">
        <w:rPr>
          <w:rFonts w:ascii="Calibri" w:hAnsi="Calibri" w:cs="Times New Roman"/>
          <w:color w:val="000000"/>
        </w:rPr>
        <w:t xml:space="preserve">: </w:t>
      </w:r>
    </w:p>
    <w:p w14:paraId="27C92C89" w14:textId="674F41C8" w:rsidR="00BF3151" w:rsidRPr="00D6312F" w:rsidRDefault="008954D5" w:rsidP="008954D5">
      <w:pPr>
        <w:spacing w:before="180" w:after="180"/>
        <w:ind w:left="1420" w:hanging="700"/>
        <w:rPr>
          <w:rFonts w:ascii="Times" w:hAnsi="Times" w:cs="Times New Roman"/>
          <w:sz w:val="20"/>
          <w:szCs w:val="20"/>
        </w:rPr>
      </w:pPr>
      <w:proofErr w:type="spellStart"/>
      <w:r>
        <w:t>HistoGraph</w:t>
      </w:r>
      <w:proofErr w:type="spellEnd"/>
      <w:r>
        <w:t>:</w:t>
      </w:r>
      <w:r>
        <w:tab/>
      </w:r>
      <w:hyperlink r:id="rId10" w:history="1">
        <w:r w:rsidR="00BF3151" w:rsidRPr="00D6312F">
          <w:rPr>
            <w:rFonts w:ascii="Calibri" w:hAnsi="Calibri" w:cs="Times New Roman"/>
            <w:color w:val="1155CC"/>
            <w:u w:val="single"/>
          </w:rPr>
          <w:t>http://histograph.eu/</w:t>
        </w:r>
      </w:hyperlink>
      <w:r w:rsidR="00BF3151" w:rsidRPr="00D6312F">
        <w:rPr>
          <w:rFonts w:ascii="Calibri" w:hAnsi="Calibri" w:cs="Times New Roman"/>
          <w:color w:val="000000"/>
        </w:rPr>
        <w:t xml:space="preserve"> </w:t>
      </w:r>
    </w:p>
    <w:p w14:paraId="6BBE463B" w14:textId="669B94BC" w:rsidR="00BF3151" w:rsidRPr="00D6312F" w:rsidRDefault="008954D5" w:rsidP="008954D5">
      <w:pPr>
        <w:spacing w:before="180" w:after="180"/>
        <w:ind w:left="1420" w:hanging="700"/>
        <w:rPr>
          <w:rFonts w:ascii="Calibri" w:hAnsi="Calibri" w:cs="Times New Roman"/>
          <w:color w:val="1155CC"/>
          <w:u w:val="single"/>
        </w:rPr>
      </w:pPr>
      <w:proofErr w:type="spellStart"/>
      <w:r>
        <w:t>Europeana</w:t>
      </w:r>
      <w:proofErr w:type="spellEnd"/>
      <w:r>
        <w:t>:</w:t>
      </w:r>
      <w:r>
        <w:tab/>
      </w:r>
      <w:hyperlink r:id="rId11" w:history="1">
        <w:r w:rsidR="00BF3151" w:rsidRPr="00D6312F">
          <w:rPr>
            <w:rFonts w:ascii="Calibri" w:hAnsi="Calibri" w:cs="Times New Roman"/>
            <w:color w:val="1155CC"/>
            <w:u w:val="single"/>
          </w:rPr>
          <w:t>http://www.europeana.eu/portal/en</w:t>
        </w:r>
      </w:hyperlink>
    </w:p>
    <w:p w14:paraId="493AE33D" w14:textId="79A5CC88" w:rsidR="00BB4509" w:rsidRPr="00D6312F" w:rsidRDefault="008954D5" w:rsidP="008954D5">
      <w:pPr>
        <w:spacing w:before="180" w:after="180"/>
        <w:ind w:left="1420" w:hanging="700"/>
        <w:rPr>
          <w:rFonts w:ascii="Calibri" w:hAnsi="Calibri" w:cs="Times New Roman"/>
          <w:color w:val="1155CC"/>
          <w:u w:val="single"/>
        </w:rPr>
      </w:pPr>
      <w:proofErr w:type="spellStart"/>
      <w:r>
        <w:t>DBPedia</w:t>
      </w:r>
      <w:proofErr w:type="spellEnd"/>
      <w:r>
        <w:t>:</w:t>
      </w:r>
      <w:r>
        <w:tab/>
      </w:r>
      <w:hyperlink r:id="rId12" w:history="1">
        <w:r w:rsidR="00BB4509" w:rsidRPr="00D6312F">
          <w:rPr>
            <w:rStyle w:val="Hyperlink"/>
            <w:rFonts w:ascii="Calibri" w:hAnsi="Calibri" w:cs="Times New Roman"/>
          </w:rPr>
          <w:t>http://wiki.dbpedia.org/</w:t>
        </w:r>
      </w:hyperlink>
    </w:p>
    <w:p w14:paraId="30246672" w14:textId="2026B602" w:rsidR="00BF3151" w:rsidRPr="00BF5299" w:rsidRDefault="00BF3151" w:rsidP="00BF5299">
      <w:pPr>
        <w:spacing w:before="180" w:after="180"/>
        <w:ind w:left="142" w:hanging="2"/>
        <w:rPr>
          <w:rFonts w:ascii="Times" w:hAnsi="Times" w:cs="Times New Roman"/>
          <w:sz w:val="20"/>
          <w:szCs w:val="20"/>
        </w:rPr>
      </w:pPr>
      <w:proofErr w:type="spellStart"/>
      <w:r w:rsidRPr="00D6312F">
        <w:rPr>
          <w:rFonts w:ascii="Calibri" w:hAnsi="Calibri" w:cs="Times New Roman"/>
          <w:color w:val="000000"/>
        </w:rPr>
        <w:t>HuNI’s</w:t>
      </w:r>
      <w:proofErr w:type="spellEnd"/>
      <w:r w:rsidRPr="00D6312F">
        <w:rPr>
          <w:rFonts w:ascii="Calibri" w:hAnsi="Calibri" w:cs="Times New Roman"/>
          <w:color w:val="000000"/>
        </w:rPr>
        <w:t xml:space="preserve"> approach to vernacular (unstructured) data ecologies is also being used as a model by the commercial publisher Elsevier</w:t>
      </w:r>
      <w:r w:rsidR="00BB4509" w:rsidRPr="00D6312F">
        <w:rPr>
          <w:rFonts w:ascii="Calibri" w:hAnsi="Calibri" w:cs="Times New Roman"/>
          <w:color w:val="000000"/>
        </w:rPr>
        <w:t xml:space="preserve"> with many potential applications</w:t>
      </w:r>
      <w:r w:rsidRPr="00D6312F">
        <w:rPr>
          <w:rFonts w:ascii="Calibri" w:hAnsi="Calibri" w:cs="Times New Roman"/>
          <w:color w:val="000000"/>
        </w:rPr>
        <w:t>.</w:t>
      </w:r>
    </w:p>
    <w:p w14:paraId="4EAA3A6E" w14:textId="77777777" w:rsidR="000F7452" w:rsidRPr="00BF3151" w:rsidRDefault="000F7452" w:rsidP="00C745D7">
      <w:pPr>
        <w:pStyle w:val="Heading3"/>
      </w:pPr>
      <w:r w:rsidRPr="00BF3151">
        <w:t>Question 26:</w:t>
      </w:r>
      <w:r w:rsidRPr="00BF3151">
        <w:tab/>
        <w:t>Is there anything else that needs to be included or considered in the 2016 Roadmap for the Understanding Cultures and Communities capability area?</w:t>
      </w:r>
    </w:p>
    <w:p w14:paraId="1871B7A9" w14:textId="268CA875" w:rsidR="00BF3151" w:rsidRPr="00BF5299" w:rsidRDefault="0037688B" w:rsidP="00BF5299">
      <w:pPr>
        <w:autoSpaceDE w:val="0"/>
        <w:autoSpaceDN w:val="0"/>
        <w:adjustRightInd w:val="0"/>
        <w:spacing w:before="180" w:after="180"/>
        <w:ind w:left="142"/>
      </w:pPr>
      <w:r w:rsidRPr="00D6312F">
        <w:t>It is important to note the document’s recognition of digitisation as Underpinning Research infrastructure, a case that researchers in the sector have been arguing for well over a decade.  Having secured this recognition</w:t>
      </w:r>
      <w:r w:rsidR="00E45E25">
        <w:t xml:space="preserve"> however</w:t>
      </w:r>
      <w:r w:rsidRPr="00D6312F">
        <w:t>, more attention needs to be paid to enhancing and systematising existing digitisation of cultural artefacts (from media to his</w:t>
      </w:r>
      <w:r w:rsidR="00E45E25">
        <w:t xml:space="preserve">torical material) and how these digital assets can be re-used and analysed in order to produce innovative research solutions in the humanities. </w:t>
      </w:r>
    </w:p>
    <w:p w14:paraId="58B9C0D9" w14:textId="77777777" w:rsidR="000F7452" w:rsidRPr="00E20D91" w:rsidRDefault="000F7452" w:rsidP="00C745D7">
      <w:pPr>
        <w:pStyle w:val="Heading2"/>
      </w:pPr>
      <w:r w:rsidRPr="00E20D91">
        <w:t xml:space="preserve">Underpinning Research Infrastructure </w:t>
      </w:r>
    </w:p>
    <w:p w14:paraId="52F3CD32" w14:textId="24CD4B91" w:rsidR="00BF3151" w:rsidRPr="00BF3151" w:rsidRDefault="000F7452" w:rsidP="00C745D7">
      <w:pPr>
        <w:pStyle w:val="Heading3"/>
      </w:pPr>
      <w:r w:rsidRPr="00BF3151">
        <w:t>Question 30:</w:t>
      </w:r>
      <w:r w:rsidRPr="00BF3151">
        <w:tab/>
        <w:t>Are the identified emerging directions and research infrastructure capabilities for Underpinning Research Infrastructure right? Are there any missing or additional needed?</w:t>
      </w:r>
    </w:p>
    <w:p w14:paraId="23E062E4" w14:textId="21F70E40" w:rsidR="00BF3151" w:rsidRDefault="00BF3151" w:rsidP="00C745D7">
      <w:pPr>
        <w:ind w:left="142"/>
      </w:pPr>
      <w:r w:rsidRPr="00D6312F">
        <w:t>As noted above, it is pleasing to note the document’s acknowledgement of digiti</w:t>
      </w:r>
      <w:r w:rsidR="009962A3">
        <w:t>s</w:t>
      </w:r>
      <w:r w:rsidRPr="00D6312F">
        <w:t>ation as infrastructure, and its proposal that a digiti</w:t>
      </w:r>
      <w:r w:rsidR="009962A3">
        <w:t>s</w:t>
      </w:r>
      <w:r w:rsidRPr="00D6312F">
        <w:t>ation initiative would benefit from national coordination and funding</w:t>
      </w:r>
      <w:r w:rsidR="00B37796">
        <w:t xml:space="preserve"> with a research focus</w:t>
      </w:r>
      <w:r w:rsidRPr="00D6312F">
        <w:t>. Such a development would be a critical contribution to the continuing development of digital humanities</w:t>
      </w:r>
      <w:r w:rsidR="00B37796">
        <w:t xml:space="preserve"> research effort</w:t>
      </w:r>
      <w:r w:rsidRPr="00D6312F">
        <w:t>.</w:t>
      </w:r>
      <w:bookmarkStart w:id="1" w:name="_GoBack"/>
      <w:bookmarkEnd w:id="1"/>
    </w:p>
    <w:sectPr w:rsidR="00BF3151">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90097A" w14:textId="77777777" w:rsidR="00B66A23" w:rsidRDefault="00B66A23" w:rsidP="00BF5109">
      <w:pPr>
        <w:spacing w:after="0" w:line="240" w:lineRule="auto"/>
      </w:pPr>
      <w:r>
        <w:separator/>
      </w:r>
    </w:p>
  </w:endnote>
  <w:endnote w:type="continuationSeparator" w:id="0">
    <w:p w14:paraId="2FC08F75" w14:textId="77777777" w:rsidR="00B66A23" w:rsidRDefault="00B66A23" w:rsidP="00BF5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395206"/>
      <w:docPartObj>
        <w:docPartGallery w:val="Page Numbers (Bottom of Page)"/>
        <w:docPartUnique/>
      </w:docPartObj>
    </w:sdtPr>
    <w:sdtEndPr>
      <w:rPr>
        <w:noProof/>
      </w:rPr>
    </w:sdtEndPr>
    <w:sdtContent>
      <w:p w14:paraId="1F1DAD53" w14:textId="1D7DA49D" w:rsidR="00B66A23" w:rsidRDefault="00B66A23">
        <w:pPr>
          <w:pStyle w:val="Footer"/>
          <w:jc w:val="right"/>
        </w:pPr>
        <w:r>
          <w:fldChar w:fldCharType="begin"/>
        </w:r>
        <w:r>
          <w:instrText xml:space="preserve"> PAGE   \* MERGEFORMAT </w:instrText>
        </w:r>
        <w:r>
          <w:fldChar w:fldCharType="separate"/>
        </w:r>
        <w:r w:rsidR="00C745D7">
          <w:rPr>
            <w:noProof/>
          </w:rPr>
          <w:t>1</w:t>
        </w:r>
        <w:r>
          <w:rPr>
            <w:noProof/>
          </w:rPr>
          <w:fldChar w:fldCharType="end"/>
        </w:r>
      </w:p>
    </w:sdtContent>
  </w:sdt>
  <w:p w14:paraId="6EF4B3FA" w14:textId="77777777" w:rsidR="00B66A23" w:rsidRDefault="00B66A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4B8EC" w14:textId="77777777" w:rsidR="00B66A23" w:rsidRDefault="00B66A23" w:rsidP="00BF5109">
      <w:pPr>
        <w:spacing w:after="0" w:line="240" w:lineRule="auto"/>
      </w:pPr>
      <w:r>
        <w:separator/>
      </w:r>
    </w:p>
  </w:footnote>
  <w:footnote w:type="continuationSeparator" w:id="0">
    <w:p w14:paraId="1ED6A330" w14:textId="77777777" w:rsidR="00B66A23" w:rsidRDefault="00B66A23" w:rsidP="00BF51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62E307D"/>
    <w:multiLevelType w:val="hybridMultilevel"/>
    <w:tmpl w:val="BF968E98"/>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30614555"/>
    <w:multiLevelType w:val="hybridMultilevel"/>
    <w:tmpl w:val="367EDA88"/>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633BB"/>
    <w:rsid w:val="000F7452"/>
    <w:rsid w:val="00156B16"/>
    <w:rsid w:val="001942E2"/>
    <w:rsid w:val="001A1BDB"/>
    <w:rsid w:val="002411A4"/>
    <w:rsid w:val="0037688B"/>
    <w:rsid w:val="003B5564"/>
    <w:rsid w:val="00545003"/>
    <w:rsid w:val="00697861"/>
    <w:rsid w:val="007C5833"/>
    <w:rsid w:val="00804904"/>
    <w:rsid w:val="00825775"/>
    <w:rsid w:val="008954D5"/>
    <w:rsid w:val="008E4EBE"/>
    <w:rsid w:val="0098149A"/>
    <w:rsid w:val="009962A3"/>
    <w:rsid w:val="00B37796"/>
    <w:rsid w:val="00B66A23"/>
    <w:rsid w:val="00B716FD"/>
    <w:rsid w:val="00B81D5A"/>
    <w:rsid w:val="00BB4509"/>
    <w:rsid w:val="00BF3151"/>
    <w:rsid w:val="00BF5109"/>
    <w:rsid w:val="00BF5299"/>
    <w:rsid w:val="00C660CE"/>
    <w:rsid w:val="00C745D7"/>
    <w:rsid w:val="00CC5F11"/>
    <w:rsid w:val="00D61460"/>
    <w:rsid w:val="00D6312F"/>
    <w:rsid w:val="00DB5C8D"/>
    <w:rsid w:val="00E05439"/>
    <w:rsid w:val="00E273E8"/>
    <w:rsid w:val="00E45E25"/>
    <w:rsid w:val="00E65B09"/>
    <w:rsid w:val="00F6329A"/>
    <w:rsid w:val="00FA5C35"/>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23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C745D7"/>
    <w:pPr>
      <w:spacing w:before="240" w:after="120"/>
      <w:ind w:left="142"/>
      <w:outlineLvl w:val="1"/>
    </w:pPr>
    <w:rPr>
      <w:rFonts w:cstheme="minorHAnsi"/>
      <w:b/>
    </w:rPr>
  </w:style>
  <w:style w:type="paragraph" w:styleId="Heading3">
    <w:name w:val="heading 3"/>
    <w:basedOn w:val="Normal"/>
    <w:next w:val="Normal"/>
    <w:link w:val="Heading3Char"/>
    <w:uiPriority w:val="9"/>
    <w:unhideWhenUsed/>
    <w:qFormat/>
    <w:rsid w:val="00C745D7"/>
    <w:pPr>
      <w:autoSpaceDE w:val="0"/>
      <w:autoSpaceDN w:val="0"/>
      <w:adjustRightInd w:val="0"/>
      <w:spacing w:before="180" w:after="180"/>
      <w:ind w:left="1418" w:hanging="1276"/>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C745D7"/>
    <w:rPr>
      <w:rFonts w:eastAsiaTheme="minorEastAsia" w:cstheme="minorHAnsi"/>
      <w:b/>
    </w:rPr>
  </w:style>
  <w:style w:type="character" w:customStyle="1" w:styleId="Heading3Char">
    <w:name w:val="Heading 3 Char"/>
    <w:basedOn w:val="DefaultParagraphFont"/>
    <w:link w:val="Heading3"/>
    <w:uiPriority w:val="9"/>
    <w:rsid w:val="00C745D7"/>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Strong">
    <w:name w:val="Strong"/>
    <w:basedOn w:val="DefaultParagraphFont"/>
    <w:uiPriority w:val="22"/>
    <w:qFormat/>
    <w:rsid w:val="00BF3151"/>
    <w:rPr>
      <w:b/>
      <w:bCs/>
    </w:rPr>
  </w:style>
  <w:style w:type="paragraph" w:styleId="ListParagraph">
    <w:name w:val="List Paragraph"/>
    <w:basedOn w:val="Normal"/>
    <w:uiPriority w:val="34"/>
    <w:qFormat/>
    <w:rsid w:val="001A1BDB"/>
    <w:pPr>
      <w:ind w:left="720"/>
      <w:contextualSpacing/>
    </w:pPr>
  </w:style>
  <w:style w:type="character" w:styleId="Hyperlink">
    <w:name w:val="Hyperlink"/>
    <w:basedOn w:val="DefaultParagraphFont"/>
    <w:uiPriority w:val="99"/>
    <w:unhideWhenUsed/>
    <w:rsid w:val="00BB4509"/>
    <w:rPr>
      <w:color w:val="0000FF" w:themeColor="hyperlink"/>
      <w:u w:val="single"/>
    </w:rPr>
  </w:style>
  <w:style w:type="paragraph" w:styleId="Header">
    <w:name w:val="header"/>
    <w:basedOn w:val="Normal"/>
    <w:link w:val="HeaderChar"/>
    <w:uiPriority w:val="99"/>
    <w:unhideWhenUsed/>
    <w:rsid w:val="00BF51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5109"/>
    <w:rPr>
      <w:rFonts w:eastAsiaTheme="minorEastAsia"/>
    </w:rPr>
  </w:style>
  <w:style w:type="paragraph" w:styleId="Footer">
    <w:name w:val="footer"/>
    <w:basedOn w:val="Normal"/>
    <w:link w:val="FooterChar"/>
    <w:uiPriority w:val="99"/>
    <w:unhideWhenUsed/>
    <w:rsid w:val="00BF51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5109"/>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C745D7"/>
    <w:pPr>
      <w:spacing w:before="240" w:after="120"/>
      <w:ind w:left="142"/>
      <w:outlineLvl w:val="1"/>
    </w:pPr>
    <w:rPr>
      <w:rFonts w:cstheme="minorHAnsi"/>
      <w:b/>
    </w:rPr>
  </w:style>
  <w:style w:type="paragraph" w:styleId="Heading3">
    <w:name w:val="heading 3"/>
    <w:basedOn w:val="Normal"/>
    <w:next w:val="Normal"/>
    <w:link w:val="Heading3Char"/>
    <w:uiPriority w:val="9"/>
    <w:unhideWhenUsed/>
    <w:qFormat/>
    <w:rsid w:val="00C745D7"/>
    <w:pPr>
      <w:autoSpaceDE w:val="0"/>
      <w:autoSpaceDN w:val="0"/>
      <w:adjustRightInd w:val="0"/>
      <w:spacing w:before="180" w:after="180"/>
      <w:ind w:left="1418" w:hanging="1276"/>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C745D7"/>
    <w:rPr>
      <w:rFonts w:eastAsiaTheme="minorEastAsia" w:cstheme="minorHAnsi"/>
      <w:b/>
    </w:rPr>
  </w:style>
  <w:style w:type="character" w:customStyle="1" w:styleId="Heading3Char">
    <w:name w:val="Heading 3 Char"/>
    <w:basedOn w:val="DefaultParagraphFont"/>
    <w:link w:val="Heading3"/>
    <w:uiPriority w:val="9"/>
    <w:rsid w:val="00C745D7"/>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Strong">
    <w:name w:val="Strong"/>
    <w:basedOn w:val="DefaultParagraphFont"/>
    <w:uiPriority w:val="22"/>
    <w:qFormat/>
    <w:rsid w:val="00BF3151"/>
    <w:rPr>
      <w:b/>
      <w:bCs/>
    </w:rPr>
  </w:style>
  <w:style w:type="paragraph" w:styleId="ListParagraph">
    <w:name w:val="List Paragraph"/>
    <w:basedOn w:val="Normal"/>
    <w:uiPriority w:val="34"/>
    <w:qFormat/>
    <w:rsid w:val="001A1BDB"/>
    <w:pPr>
      <w:ind w:left="720"/>
      <w:contextualSpacing/>
    </w:pPr>
  </w:style>
  <w:style w:type="character" w:styleId="Hyperlink">
    <w:name w:val="Hyperlink"/>
    <w:basedOn w:val="DefaultParagraphFont"/>
    <w:uiPriority w:val="99"/>
    <w:unhideWhenUsed/>
    <w:rsid w:val="00BB4509"/>
    <w:rPr>
      <w:color w:val="0000FF" w:themeColor="hyperlink"/>
      <w:u w:val="single"/>
    </w:rPr>
  </w:style>
  <w:style w:type="paragraph" w:styleId="Header">
    <w:name w:val="header"/>
    <w:basedOn w:val="Normal"/>
    <w:link w:val="HeaderChar"/>
    <w:uiPriority w:val="99"/>
    <w:unhideWhenUsed/>
    <w:rsid w:val="00BF51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5109"/>
    <w:rPr>
      <w:rFonts w:eastAsiaTheme="minorEastAsia"/>
    </w:rPr>
  </w:style>
  <w:style w:type="paragraph" w:styleId="Footer">
    <w:name w:val="footer"/>
    <w:basedOn w:val="Normal"/>
    <w:link w:val="FooterChar"/>
    <w:uiPriority w:val="99"/>
    <w:unhideWhenUsed/>
    <w:rsid w:val="00BF51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5109"/>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uni.net.au" TargetMode="External"/><Relationship Id="rId13" Type="http://schemas.openxmlformats.org/officeDocument/2006/relationships/footer" Target="footer1.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iki.dbpedia.org/"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uropeana.eu/portal/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histograph.eu/" TargetMode="External"/><Relationship Id="rId4" Type="http://schemas.openxmlformats.org/officeDocument/2006/relationships/settings" Target="settings.xml"/><Relationship Id="rId9" Type="http://schemas.openxmlformats.org/officeDocument/2006/relationships/hyperlink" Target="http://www.clariah.nl/e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2E257E4-7875-4D10-B85A-C016B3F327E4}"/>
</file>

<file path=customXml/itemProps2.xml><?xml version="1.0" encoding="utf-8"?>
<ds:datastoreItem xmlns:ds="http://schemas.openxmlformats.org/officeDocument/2006/customXml" ds:itemID="{C6887AEC-3065-4C8B-B3E6-13649C12F6F5}"/>
</file>

<file path=customXml/itemProps3.xml><?xml version="1.0" encoding="utf-8"?>
<ds:datastoreItem xmlns:ds="http://schemas.openxmlformats.org/officeDocument/2006/customXml" ds:itemID="{E0BDD137-23EE-4ED6-90AC-391925B594D5}"/>
</file>

<file path=docProps/app.xml><?xml version="1.0" encoding="utf-8"?>
<Properties xmlns="http://schemas.openxmlformats.org/officeDocument/2006/extended-properties" xmlns:vt="http://schemas.openxmlformats.org/officeDocument/2006/docPropsVTypes">
  <Template>EF31F4B6.dotm</Template>
  <TotalTime>4</TotalTime>
  <Pages>5</Pages>
  <Words>1900</Words>
  <Characters>10831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12706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cp:lastPrinted>2016-09-09T02:13:00Z</cp:lastPrinted>
  <dcterms:created xsi:type="dcterms:W3CDTF">2016-09-14T04:52:00Z</dcterms:created>
  <dcterms:modified xsi:type="dcterms:W3CDTF">2016-09-21T05:44:00Z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