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C7CE0" w14:textId="77777777" w:rsidR="00C761C2" w:rsidRDefault="000F7452" w:rsidP="00C761C2">
      <w:pPr>
        <w:pStyle w:val="Heading1"/>
        <w:numPr>
          <w:ilvl w:val="0"/>
          <w:numId w:val="0"/>
        </w:numPr>
        <w:ind w:left="432"/>
        <w:jc w:val="center"/>
      </w:pPr>
      <w:bookmarkStart w:id="0" w:name="_Toc456449029"/>
      <w:r>
        <w:t>S</w:t>
      </w:r>
      <w:r w:rsidRPr="004B5E0E">
        <w:t>ubmission</w:t>
      </w:r>
      <w:bookmarkEnd w:id="0"/>
    </w:p>
    <w:p w14:paraId="15E4E51D" w14:textId="52FF9F26" w:rsidR="000F7452" w:rsidRPr="009C3019" w:rsidRDefault="000F7452" w:rsidP="00C761C2">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269817B2" w14:textId="77777777" w:rsidTr="00142F0E">
        <w:tc>
          <w:tcPr>
            <w:tcW w:w="4077" w:type="dxa"/>
          </w:tcPr>
          <w:p w14:paraId="4D733C8D" w14:textId="77777777" w:rsidR="000F7452" w:rsidRPr="00676CA8" w:rsidRDefault="000F7452" w:rsidP="004052E6">
            <w:pPr>
              <w:spacing w:before="20" w:after="20"/>
              <w:rPr>
                <w:b/>
                <w:sz w:val="24"/>
                <w:szCs w:val="24"/>
              </w:rPr>
            </w:pPr>
            <w:r w:rsidRPr="00676CA8">
              <w:rPr>
                <w:b/>
                <w:sz w:val="24"/>
                <w:szCs w:val="24"/>
              </w:rPr>
              <w:t>Name</w:t>
            </w:r>
          </w:p>
        </w:tc>
        <w:tc>
          <w:tcPr>
            <w:tcW w:w="5165" w:type="dxa"/>
          </w:tcPr>
          <w:p w14:paraId="58E6BAC6" w14:textId="77777777" w:rsidR="000F7452" w:rsidRPr="00676CA8" w:rsidRDefault="005479AC" w:rsidP="004052E6">
            <w:pPr>
              <w:spacing w:before="20" w:after="20"/>
              <w:rPr>
                <w:b/>
                <w:sz w:val="24"/>
                <w:szCs w:val="24"/>
              </w:rPr>
            </w:pPr>
            <w:r>
              <w:rPr>
                <w:b/>
                <w:sz w:val="24"/>
                <w:szCs w:val="24"/>
              </w:rPr>
              <w:t>Professor John Mattick</w:t>
            </w:r>
          </w:p>
        </w:tc>
      </w:tr>
      <w:tr w:rsidR="000F7452" w:rsidRPr="00EC3D5A" w14:paraId="39CA4A3F" w14:textId="77777777" w:rsidTr="00142F0E">
        <w:tc>
          <w:tcPr>
            <w:tcW w:w="4077" w:type="dxa"/>
          </w:tcPr>
          <w:p w14:paraId="33D1D25E" w14:textId="77777777" w:rsidR="000F7452" w:rsidRPr="00676CA8" w:rsidRDefault="000F7452" w:rsidP="004052E6">
            <w:pPr>
              <w:spacing w:before="20" w:after="20"/>
              <w:rPr>
                <w:b/>
                <w:sz w:val="24"/>
                <w:szCs w:val="24"/>
              </w:rPr>
            </w:pPr>
            <w:r w:rsidRPr="00676CA8">
              <w:rPr>
                <w:b/>
                <w:sz w:val="24"/>
                <w:szCs w:val="24"/>
              </w:rPr>
              <w:t>Title/role</w:t>
            </w:r>
          </w:p>
        </w:tc>
        <w:tc>
          <w:tcPr>
            <w:tcW w:w="5165" w:type="dxa"/>
          </w:tcPr>
          <w:p w14:paraId="13803DA9" w14:textId="77777777" w:rsidR="000F7452" w:rsidRPr="00676CA8" w:rsidRDefault="005479AC" w:rsidP="004052E6">
            <w:pPr>
              <w:spacing w:before="20" w:after="20"/>
              <w:rPr>
                <w:b/>
                <w:sz w:val="24"/>
                <w:szCs w:val="24"/>
              </w:rPr>
            </w:pPr>
            <w:r>
              <w:rPr>
                <w:b/>
                <w:sz w:val="24"/>
                <w:szCs w:val="24"/>
              </w:rPr>
              <w:t>Executive Director</w:t>
            </w:r>
          </w:p>
        </w:tc>
      </w:tr>
      <w:tr w:rsidR="000F7452" w:rsidRPr="00EC3D5A" w14:paraId="5E41AA54" w14:textId="77777777" w:rsidTr="00142F0E">
        <w:tc>
          <w:tcPr>
            <w:tcW w:w="4077" w:type="dxa"/>
          </w:tcPr>
          <w:p w14:paraId="208F222A" w14:textId="77777777" w:rsidR="000F7452" w:rsidRPr="00676CA8" w:rsidRDefault="000F7452" w:rsidP="004052E6">
            <w:pPr>
              <w:spacing w:before="20" w:after="20"/>
              <w:rPr>
                <w:b/>
                <w:sz w:val="24"/>
                <w:szCs w:val="24"/>
              </w:rPr>
            </w:pPr>
            <w:r w:rsidRPr="00676CA8">
              <w:rPr>
                <w:b/>
                <w:sz w:val="24"/>
                <w:szCs w:val="24"/>
              </w:rPr>
              <w:t>Organisation</w:t>
            </w:r>
          </w:p>
        </w:tc>
        <w:tc>
          <w:tcPr>
            <w:tcW w:w="5165" w:type="dxa"/>
          </w:tcPr>
          <w:p w14:paraId="2E1E5F7B" w14:textId="77777777" w:rsidR="000F7452" w:rsidRPr="00676CA8" w:rsidRDefault="005479AC" w:rsidP="004052E6">
            <w:pPr>
              <w:spacing w:before="20" w:after="20"/>
              <w:rPr>
                <w:b/>
                <w:sz w:val="24"/>
                <w:szCs w:val="24"/>
              </w:rPr>
            </w:pPr>
            <w:r>
              <w:rPr>
                <w:b/>
                <w:sz w:val="24"/>
                <w:szCs w:val="24"/>
              </w:rPr>
              <w:t>Garvan Institute of Medical Research</w:t>
            </w:r>
          </w:p>
        </w:tc>
      </w:tr>
    </w:tbl>
    <w:p w14:paraId="4584F114" w14:textId="77777777" w:rsidR="000F7452" w:rsidRPr="006D4F0E" w:rsidRDefault="000F7452" w:rsidP="00C761C2">
      <w:pPr>
        <w:pStyle w:val="Heading3"/>
      </w:pPr>
      <w:r w:rsidRPr="006D4F0E">
        <w:rPr>
          <w:b/>
        </w:rPr>
        <w:t>Question 1:</w:t>
      </w:r>
      <w:r w:rsidRPr="006D4F0E">
        <w:tab/>
        <w:t>Are there other capability areas that should be considered?</w:t>
      </w:r>
    </w:p>
    <w:p w14:paraId="6FDDA651" w14:textId="603F2135" w:rsidR="004052E6" w:rsidRPr="006D4F0E" w:rsidRDefault="004052E6" w:rsidP="004052E6">
      <w:pPr>
        <w:autoSpaceDE w:val="0"/>
        <w:autoSpaceDN w:val="0"/>
        <w:adjustRightInd w:val="0"/>
        <w:spacing w:before="180" w:after="360"/>
        <w:ind w:left="142"/>
        <w:rPr>
          <w:rFonts w:cstheme="minorHAnsi"/>
          <w:color w:val="000000" w:themeColor="text1"/>
        </w:rPr>
      </w:pPr>
      <w:r w:rsidRPr="006D4F0E">
        <w:rPr>
          <w:rFonts w:cstheme="minorHAnsi"/>
          <w:color w:val="000000" w:themeColor="text1"/>
        </w:rPr>
        <w:t>Capabilities for developing applying smart materials, 3-D printing and beyond, should be added to the section entitled ‘</w:t>
      </w:r>
      <w:r w:rsidRPr="006D4F0E">
        <w:rPr>
          <w:rFonts w:cstheme="minorHAnsi"/>
          <w:i/>
          <w:color w:val="000000" w:themeColor="text1"/>
        </w:rPr>
        <w:t>Bioengineering solutions for precision medicine</w:t>
      </w:r>
      <w:r w:rsidRPr="006D4F0E">
        <w:rPr>
          <w:rFonts w:cstheme="minorHAnsi"/>
          <w:color w:val="000000" w:themeColor="text1"/>
        </w:rPr>
        <w:t>’.</w:t>
      </w:r>
    </w:p>
    <w:p w14:paraId="18215852" w14:textId="77777777" w:rsidR="000F7452" w:rsidRPr="006D4F0E" w:rsidRDefault="000F7452" w:rsidP="00C761C2">
      <w:pPr>
        <w:pStyle w:val="Heading3"/>
      </w:pPr>
      <w:r w:rsidRPr="006D4F0E">
        <w:rPr>
          <w:b/>
        </w:rPr>
        <w:t>Question 2:</w:t>
      </w:r>
      <w:r w:rsidRPr="006D4F0E">
        <w:tab/>
        <w:t>Are these governance characteristics appropriate and are there other factors that should be considered for optimal governance for national research infrastructure.</w:t>
      </w:r>
    </w:p>
    <w:p w14:paraId="7C6063FD" w14:textId="55ECF886" w:rsidR="00C72ABC" w:rsidRPr="006D4F0E" w:rsidRDefault="00C72ABC" w:rsidP="004052E6">
      <w:pPr>
        <w:autoSpaceDE w:val="0"/>
        <w:autoSpaceDN w:val="0"/>
        <w:adjustRightInd w:val="0"/>
        <w:spacing w:before="180" w:after="360"/>
        <w:ind w:left="142"/>
        <w:rPr>
          <w:rFonts w:cstheme="minorHAnsi"/>
          <w:color w:val="000000" w:themeColor="text1"/>
        </w:rPr>
      </w:pPr>
      <w:r w:rsidRPr="006D4F0E">
        <w:rPr>
          <w:rFonts w:cstheme="minorHAnsi"/>
          <w:color w:val="000000" w:themeColor="text1"/>
        </w:rPr>
        <w:t xml:space="preserve">The </w:t>
      </w:r>
      <w:r w:rsidR="004052E6" w:rsidRPr="006D4F0E">
        <w:rPr>
          <w:rFonts w:cstheme="minorHAnsi"/>
          <w:color w:val="000000" w:themeColor="text1"/>
        </w:rPr>
        <w:t>governance s</w:t>
      </w:r>
      <w:r w:rsidRPr="006D4F0E">
        <w:rPr>
          <w:rFonts w:cstheme="minorHAnsi"/>
          <w:color w:val="000000" w:themeColor="text1"/>
        </w:rPr>
        <w:t xml:space="preserve">tructure should be </w:t>
      </w:r>
      <w:r w:rsidR="004052E6" w:rsidRPr="006D4F0E">
        <w:rPr>
          <w:rFonts w:cstheme="minorHAnsi"/>
          <w:color w:val="000000" w:themeColor="text1"/>
        </w:rPr>
        <w:t xml:space="preserve">tight (5-7 people), </w:t>
      </w:r>
      <w:r w:rsidRPr="006D4F0E">
        <w:rPr>
          <w:rFonts w:cstheme="minorHAnsi"/>
          <w:color w:val="000000" w:themeColor="text1"/>
        </w:rPr>
        <w:t xml:space="preserve">skills-based not representative, allowing </w:t>
      </w:r>
      <w:r w:rsidR="004052E6" w:rsidRPr="006D4F0E">
        <w:rPr>
          <w:rFonts w:cstheme="minorHAnsi"/>
          <w:color w:val="000000" w:themeColor="text1"/>
        </w:rPr>
        <w:t>participating organisations</w:t>
      </w:r>
      <w:r w:rsidRPr="006D4F0E">
        <w:rPr>
          <w:rFonts w:cstheme="minorHAnsi"/>
          <w:color w:val="000000" w:themeColor="text1"/>
        </w:rPr>
        <w:t xml:space="preserve"> to make </w:t>
      </w:r>
      <w:r w:rsidR="004052E6" w:rsidRPr="006D4F0E">
        <w:rPr>
          <w:rFonts w:cstheme="minorHAnsi"/>
          <w:color w:val="000000" w:themeColor="text1"/>
        </w:rPr>
        <w:t xml:space="preserve">nominations, but NCRIS or its successor to approve. </w:t>
      </w:r>
    </w:p>
    <w:p w14:paraId="52460347" w14:textId="77777777" w:rsidR="000F7452" w:rsidRPr="006D4F0E" w:rsidRDefault="000F7452" w:rsidP="00C761C2">
      <w:pPr>
        <w:pStyle w:val="Heading3"/>
      </w:pPr>
      <w:r w:rsidRPr="006D4F0E">
        <w:rPr>
          <w:b/>
        </w:rPr>
        <w:t>Question 3:</w:t>
      </w:r>
      <w:r w:rsidRPr="006D4F0E">
        <w:tab/>
        <w:t>Should national research infrastructure investment assist with access to international facilities?</w:t>
      </w:r>
    </w:p>
    <w:p w14:paraId="541526AB" w14:textId="4A795D64" w:rsidR="007F4289" w:rsidRPr="006D4F0E" w:rsidRDefault="007F4289" w:rsidP="004052E6">
      <w:pPr>
        <w:autoSpaceDE w:val="0"/>
        <w:autoSpaceDN w:val="0"/>
        <w:adjustRightInd w:val="0"/>
        <w:spacing w:before="180" w:after="360"/>
        <w:ind w:left="1418" w:hanging="1276"/>
        <w:rPr>
          <w:rFonts w:cstheme="minorHAnsi"/>
          <w:color w:val="000000" w:themeColor="text1"/>
        </w:rPr>
      </w:pPr>
      <w:r w:rsidRPr="006D4F0E">
        <w:rPr>
          <w:rFonts w:cstheme="minorHAnsi"/>
          <w:color w:val="000000" w:themeColor="text1"/>
        </w:rPr>
        <w:t>No, that should be covered by project budgets via existing granting schemes.</w:t>
      </w:r>
    </w:p>
    <w:p w14:paraId="62F88B30" w14:textId="77777777" w:rsidR="000F7452" w:rsidRPr="006D4F0E" w:rsidRDefault="000F7452" w:rsidP="00C761C2">
      <w:pPr>
        <w:pStyle w:val="Heading3"/>
      </w:pPr>
      <w:r w:rsidRPr="006D4F0E">
        <w:rPr>
          <w:b/>
        </w:rPr>
        <w:t>Question 4:</w:t>
      </w:r>
      <w:r w:rsidRPr="006D4F0E">
        <w:tab/>
        <w:t>What are the conditions or scenarios where access to international facilities should be prioritised over developing national facilities?</w:t>
      </w:r>
    </w:p>
    <w:p w14:paraId="7400ACD1" w14:textId="5ACF651C" w:rsidR="00142F0E" w:rsidRPr="006D4F0E" w:rsidRDefault="00142F0E" w:rsidP="004052E6">
      <w:pPr>
        <w:autoSpaceDE w:val="0"/>
        <w:autoSpaceDN w:val="0"/>
        <w:adjustRightInd w:val="0"/>
        <w:spacing w:before="180" w:after="360"/>
        <w:ind w:left="142"/>
        <w:rPr>
          <w:rFonts w:cstheme="minorHAnsi"/>
          <w:color w:val="000000" w:themeColor="text1"/>
        </w:rPr>
      </w:pPr>
      <w:r w:rsidRPr="006D4F0E">
        <w:rPr>
          <w:rFonts w:cstheme="minorHAnsi"/>
          <w:color w:val="000000" w:themeColor="text1"/>
        </w:rPr>
        <w:t>Where the facility is not vital to have locally and there is cost-effective and convenient accessibility in facilities elsewhere.</w:t>
      </w:r>
    </w:p>
    <w:p w14:paraId="58F2BBD8" w14:textId="77777777" w:rsidR="000F7452" w:rsidRPr="006D4F0E" w:rsidRDefault="000F7452" w:rsidP="00C761C2">
      <w:pPr>
        <w:pStyle w:val="Heading3"/>
      </w:pPr>
      <w:r w:rsidRPr="006D4F0E">
        <w:rPr>
          <w:b/>
        </w:rPr>
        <w:t>Question 5:</w:t>
      </w:r>
      <w:r w:rsidRPr="006D4F0E">
        <w:tab/>
        <w:t xml:space="preserve">Should research workforce skills be considered a research infrastructure issue? </w:t>
      </w:r>
    </w:p>
    <w:p w14:paraId="64DF9F4B" w14:textId="14F013A4" w:rsidR="005A09A0" w:rsidRPr="006D4F0E" w:rsidRDefault="00FE4CBE" w:rsidP="0048712B">
      <w:pPr>
        <w:autoSpaceDE w:val="0"/>
        <w:autoSpaceDN w:val="0"/>
        <w:adjustRightInd w:val="0"/>
        <w:spacing w:before="180" w:after="180"/>
        <w:ind w:left="142"/>
        <w:rPr>
          <w:rFonts w:cstheme="minorHAnsi"/>
          <w:color w:val="000000" w:themeColor="text1"/>
        </w:rPr>
      </w:pPr>
      <w:r w:rsidRPr="006D4F0E">
        <w:rPr>
          <w:rFonts w:cstheme="minorHAnsi"/>
          <w:color w:val="000000" w:themeColor="text1"/>
        </w:rPr>
        <w:t>No.  U</w:t>
      </w:r>
      <w:r w:rsidR="005A09A0" w:rsidRPr="006D4F0E">
        <w:rPr>
          <w:rFonts w:cstheme="minorHAnsi"/>
          <w:color w:val="000000" w:themeColor="text1"/>
        </w:rPr>
        <w:t>niversities and other elements of the research landscape a</w:t>
      </w:r>
      <w:r w:rsidR="0048712B" w:rsidRPr="006D4F0E">
        <w:rPr>
          <w:rFonts w:cstheme="minorHAnsi"/>
          <w:color w:val="000000" w:themeColor="text1"/>
        </w:rPr>
        <w:t>r</w:t>
      </w:r>
      <w:r w:rsidR="005A09A0" w:rsidRPr="006D4F0E">
        <w:rPr>
          <w:rFonts w:cstheme="minorHAnsi"/>
          <w:color w:val="000000" w:themeColor="text1"/>
        </w:rPr>
        <w:t xml:space="preserve">e well </w:t>
      </w:r>
      <w:r w:rsidR="00EB472D" w:rsidRPr="006D4F0E">
        <w:rPr>
          <w:rFonts w:cstheme="minorHAnsi"/>
          <w:color w:val="000000" w:themeColor="text1"/>
        </w:rPr>
        <w:t>e</w:t>
      </w:r>
      <w:r w:rsidR="005A09A0" w:rsidRPr="006D4F0E">
        <w:rPr>
          <w:rFonts w:cstheme="minorHAnsi"/>
          <w:color w:val="000000" w:themeColor="text1"/>
        </w:rPr>
        <w:t>quipped to do this through existing mechanisms</w:t>
      </w:r>
      <w:r w:rsidRPr="006D4F0E">
        <w:rPr>
          <w:rFonts w:cstheme="minorHAnsi"/>
          <w:color w:val="000000" w:themeColor="text1"/>
        </w:rPr>
        <w:t>, li</w:t>
      </w:r>
      <w:r w:rsidR="005A09A0" w:rsidRPr="006D4F0E">
        <w:rPr>
          <w:rFonts w:cstheme="minorHAnsi"/>
          <w:color w:val="000000" w:themeColor="text1"/>
        </w:rPr>
        <w:t xml:space="preserve">ke </w:t>
      </w:r>
      <w:r w:rsidR="0048712B" w:rsidRPr="006D4F0E">
        <w:rPr>
          <w:rFonts w:cstheme="minorHAnsi"/>
          <w:color w:val="000000" w:themeColor="text1"/>
        </w:rPr>
        <w:t xml:space="preserve">postdoctoral fellowships and PhD stipends.  </w:t>
      </w:r>
      <w:r w:rsidRPr="006D4F0E">
        <w:rPr>
          <w:rFonts w:cstheme="minorHAnsi"/>
          <w:color w:val="000000" w:themeColor="text1"/>
        </w:rPr>
        <w:t xml:space="preserve">However, </w:t>
      </w:r>
      <w:r w:rsidR="0048712B" w:rsidRPr="006D4F0E">
        <w:rPr>
          <w:rFonts w:cstheme="minorHAnsi"/>
          <w:color w:val="000000" w:themeColor="text1"/>
        </w:rPr>
        <w:t xml:space="preserve">I recommend </w:t>
      </w:r>
      <w:r w:rsidR="00EB472D" w:rsidRPr="006D4F0E">
        <w:rPr>
          <w:rFonts w:cstheme="minorHAnsi"/>
          <w:color w:val="000000" w:themeColor="text1"/>
        </w:rPr>
        <w:t>encouraging universities to</w:t>
      </w:r>
      <w:r w:rsidR="0048712B" w:rsidRPr="006D4F0E">
        <w:rPr>
          <w:rFonts w:cstheme="minorHAnsi"/>
          <w:color w:val="000000" w:themeColor="text1"/>
        </w:rPr>
        <w:t xml:space="preserve"> waive foreign student postgraduate fees for those who can obtain a competitive scholarship for their living expenses.</w:t>
      </w:r>
      <w:r w:rsidR="00EB472D" w:rsidRPr="006D4F0E">
        <w:rPr>
          <w:rFonts w:cstheme="minorHAnsi"/>
          <w:color w:val="000000" w:themeColor="text1"/>
        </w:rPr>
        <w:t xml:space="preserve">  This adds enormously to our intellectual capital, and is great foreign policy, as our graduates remain friends for life.</w:t>
      </w:r>
    </w:p>
    <w:p w14:paraId="0E22A88D" w14:textId="5010B44F" w:rsidR="000F7452" w:rsidRPr="006D4F0E" w:rsidRDefault="000F7452" w:rsidP="00C761C2">
      <w:pPr>
        <w:pStyle w:val="Heading3"/>
      </w:pPr>
      <w:r w:rsidRPr="006D4F0E">
        <w:rPr>
          <w:b/>
        </w:rPr>
        <w:t>Question 9:</w:t>
      </w:r>
      <w:r w:rsidRPr="006D4F0E">
        <w:t xml:space="preserve"> </w:t>
      </w:r>
      <w:r w:rsidRPr="006D4F0E">
        <w:tab/>
        <w:t>What should the criteria and funding arrangements for defunding or decommissioning look like?</w:t>
      </w:r>
    </w:p>
    <w:p w14:paraId="056676D7" w14:textId="143C94BF" w:rsidR="00142F0E" w:rsidRPr="006D4F0E" w:rsidRDefault="00FE4CBE" w:rsidP="00EB472D">
      <w:pPr>
        <w:autoSpaceDE w:val="0"/>
        <w:autoSpaceDN w:val="0"/>
        <w:adjustRightInd w:val="0"/>
        <w:spacing w:before="180" w:after="180"/>
        <w:ind w:left="142"/>
        <w:rPr>
          <w:rFonts w:cstheme="minorHAnsi"/>
          <w:color w:val="000000" w:themeColor="text1"/>
        </w:rPr>
      </w:pPr>
      <w:r w:rsidRPr="006D4F0E">
        <w:rPr>
          <w:rFonts w:cstheme="minorHAnsi"/>
          <w:color w:val="000000" w:themeColor="text1"/>
        </w:rPr>
        <w:t>This is</w:t>
      </w:r>
      <w:r w:rsidR="00142F0E" w:rsidRPr="006D4F0E">
        <w:rPr>
          <w:rFonts w:cstheme="minorHAnsi"/>
          <w:color w:val="000000" w:themeColor="text1"/>
        </w:rPr>
        <w:t xml:space="preserve"> an important issue that needs to be addressed to reduce he present ad </w:t>
      </w:r>
      <w:proofErr w:type="spellStart"/>
      <w:r w:rsidR="00142F0E" w:rsidRPr="006D4F0E">
        <w:rPr>
          <w:rFonts w:cstheme="minorHAnsi"/>
          <w:color w:val="000000" w:themeColor="text1"/>
        </w:rPr>
        <w:t>hocery</w:t>
      </w:r>
      <w:proofErr w:type="spellEnd"/>
      <w:r w:rsidR="00142F0E" w:rsidRPr="006D4F0E">
        <w:rPr>
          <w:rFonts w:cstheme="minorHAnsi"/>
          <w:color w:val="000000" w:themeColor="text1"/>
        </w:rPr>
        <w:t xml:space="preserve"> of the support arrangements for national facilities. </w:t>
      </w:r>
      <w:r w:rsidRPr="006D4F0E">
        <w:rPr>
          <w:rFonts w:cstheme="minorHAnsi"/>
          <w:color w:val="000000" w:themeColor="text1"/>
        </w:rPr>
        <w:t xml:space="preserve"> </w:t>
      </w:r>
      <w:r w:rsidR="00142F0E" w:rsidRPr="006D4F0E">
        <w:rPr>
          <w:rFonts w:cstheme="minorHAnsi"/>
          <w:color w:val="000000" w:themeColor="text1"/>
        </w:rPr>
        <w:t>That is, to have a mechanism that acknowledges, balances and manages the trade-off between, on the one hand, stability of tenure (esp</w:t>
      </w:r>
      <w:r w:rsidRPr="006D4F0E">
        <w:rPr>
          <w:rFonts w:cstheme="minorHAnsi"/>
          <w:color w:val="000000" w:themeColor="text1"/>
        </w:rPr>
        <w:t>ecially</w:t>
      </w:r>
      <w:r w:rsidR="00142F0E" w:rsidRPr="006D4F0E">
        <w:rPr>
          <w:rFonts w:cstheme="minorHAnsi"/>
          <w:color w:val="000000" w:themeColor="text1"/>
        </w:rPr>
        <w:t xml:space="preserve"> for </w:t>
      </w:r>
      <w:r w:rsidRPr="006D4F0E">
        <w:rPr>
          <w:rFonts w:cstheme="minorHAnsi"/>
          <w:color w:val="000000" w:themeColor="text1"/>
        </w:rPr>
        <w:t>highly skilled</w:t>
      </w:r>
      <w:r w:rsidR="00142F0E" w:rsidRPr="006D4F0E">
        <w:rPr>
          <w:rFonts w:cstheme="minorHAnsi"/>
          <w:color w:val="000000" w:themeColor="text1"/>
        </w:rPr>
        <w:t xml:space="preserve"> staff) and, on the other, the performance and continued relevance of the facility.</w:t>
      </w:r>
    </w:p>
    <w:p w14:paraId="46E9B68D" w14:textId="4A4BA53E" w:rsidR="003668EA" w:rsidRPr="006D4F0E" w:rsidRDefault="00FE4CBE" w:rsidP="003668EA">
      <w:pPr>
        <w:autoSpaceDE w:val="0"/>
        <w:autoSpaceDN w:val="0"/>
        <w:adjustRightInd w:val="0"/>
        <w:spacing w:before="180" w:after="180"/>
        <w:ind w:left="142"/>
        <w:rPr>
          <w:rFonts w:cstheme="minorHAnsi"/>
          <w:color w:val="000000" w:themeColor="text1"/>
        </w:rPr>
      </w:pPr>
      <w:r w:rsidRPr="006D4F0E">
        <w:rPr>
          <w:rFonts w:cstheme="minorHAnsi"/>
          <w:color w:val="000000" w:themeColor="text1"/>
        </w:rPr>
        <w:lastRenderedPageBreak/>
        <w:t>I</w:t>
      </w:r>
      <w:r w:rsidR="00142F0E" w:rsidRPr="006D4F0E">
        <w:rPr>
          <w:rFonts w:cstheme="minorHAnsi"/>
          <w:color w:val="000000" w:themeColor="text1"/>
        </w:rPr>
        <w:t xml:space="preserve"> suggest that natio</w:t>
      </w:r>
      <w:r w:rsidR="003668EA" w:rsidRPr="006D4F0E">
        <w:rPr>
          <w:rFonts w:cstheme="minorHAnsi"/>
          <w:color w:val="000000" w:themeColor="text1"/>
        </w:rPr>
        <w:t>nal facilities are provided 5+3</w:t>
      </w:r>
      <w:r w:rsidR="00142F0E" w:rsidRPr="006D4F0E">
        <w:rPr>
          <w:rFonts w:cstheme="minorHAnsi"/>
          <w:color w:val="000000" w:themeColor="text1"/>
        </w:rPr>
        <w:t xml:space="preserve"> years (or some other </w:t>
      </w:r>
      <w:r w:rsidR="003668EA" w:rsidRPr="006D4F0E">
        <w:rPr>
          <w:rFonts w:cstheme="minorHAnsi"/>
          <w:color w:val="000000" w:themeColor="text1"/>
        </w:rPr>
        <w:t xml:space="preserve">context-dependent </w:t>
      </w:r>
      <w:r w:rsidR="00142F0E" w:rsidRPr="006D4F0E">
        <w:rPr>
          <w:rFonts w:cstheme="minorHAnsi"/>
          <w:color w:val="000000" w:themeColor="text1"/>
        </w:rPr>
        <w:t>combination, see below</w:t>
      </w:r>
      <w:r w:rsidR="003668EA" w:rsidRPr="006D4F0E">
        <w:rPr>
          <w:rFonts w:cstheme="minorHAnsi"/>
          <w:color w:val="000000" w:themeColor="text1"/>
        </w:rPr>
        <w:t>**</w:t>
      </w:r>
      <w:r w:rsidR="00142F0E" w:rsidRPr="006D4F0E">
        <w:rPr>
          <w:rFonts w:cstheme="minorHAnsi"/>
          <w:color w:val="000000" w:themeColor="text1"/>
        </w:rPr>
        <w:t>)</w:t>
      </w:r>
      <w:r w:rsidR="003668EA" w:rsidRPr="006D4F0E">
        <w:rPr>
          <w:rFonts w:cstheme="minorHAnsi"/>
          <w:color w:val="000000" w:themeColor="text1"/>
        </w:rPr>
        <w:t xml:space="preserve"> </w:t>
      </w:r>
      <w:r w:rsidR="00142F0E" w:rsidRPr="006D4F0E">
        <w:rPr>
          <w:rFonts w:cstheme="minorHAnsi"/>
          <w:color w:val="000000" w:themeColor="text1"/>
        </w:rPr>
        <w:t xml:space="preserve">funding guarantee, whereby facilities are guaranteed </w:t>
      </w:r>
      <w:r w:rsidR="003668EA" w:rsidRPr="006D4F0E">
        <w:rPr>
          <w:rFonts w:cstheme="minorHAnsi"/>
          <w:color w:val="000000" w:themeColor="text1"/>
        </w:rPr>
        <w:t>8</w:t>
      </w:r>
      <w:r w:rsidR="00142F0E" w:rsidRPr="006D4F0E">
        <w:rPr>
          <w:rFonts w:cstheme="minorHAnsi"/>
          <w:color w:val="000000" w:themeColor="text1"/>
        </w:rPr>
        <w:t xml:space="preserve"> years, with an extensive, deep review of scientific and financial performance, and economic relevance at the 5-year mark, following which, if good, </w:t>
      </w:r>
      <w:r w:rsidR="003668EA" w:rsidRPr="006D4F0E">
        <w:rPr>
          <w:rFonts w:cstheme="minorHAnsi"/>
          <w:color w:val="000000" w:themeColor="text1"/>
        </w:rPr>
        <w:t xml:space="preserve">funding is extended for </w:t>
      </w:r>
      <w:r w:rsidR="00142F0E" w:rsidRPr="006D4F0E">
        <w:rPr>
          <w:rFonts w:cstheme="minorHAnsi"/>
          <w:color w:val="000000" w:themeColor="text1"/>
        </w:rPr>
        <w:t xml:space="preserve">years </w:t>
      </w:r>
      <w:r w:rsidR="003668EA" w:rsidRPr="006D4F0E">
        <w:rPr>
          <w:rFonts w:cstheme="minorHAnsi"/>
          <w:color w:val="000000" w:themeColor="text1"/>
        </w:rPr>
        <w:t>9-13</w:t>
      </w:r>
      <w:r w:rsidR="00142F0E" w:rsidRPr="006D4F0E">
        <w:rPr>
          <w:rFonts w:cstheme="minorHAnsi"/>
          <w:color w:val="000000" w:themeColor="text1"/>
        </w:rPr>
        <w:t xml:space="preserve"> </w:t>
      </w:r>
      <w:r w:rsidR="003668EA" w:rsidRPr="006D4F0E">
        <w:rPr>
          <w:rFonts w:cstheme="minorHAnsi"/>
          <w:color w:val="000000" w:themeColor="text1"/>
        </w:rPr>
        <w:t>(i.e., total now 10+3 potential transition buffer)</w:t>
      </w:r>
      <w:r w:rsidR="00142F0E" w:rsidRPr="006D4F0E">
        <w:rPr>
          <w:rFonts w:cstheme="minorHAnsi"/>
          <w:color w:val="000000" w:themeColor="text1"/>
        </w:rPr>
        <w:t xml:space="preserve">, and if not, the facility is told that it has </w:t>
      </w:r>
      <w:r w:rsidR="008E2AC9">
        <w:rPr>
          <w:rFonts w:cstheme="minorHAnsi"/>
          <w:color w:val="000000" w:themeColor="text1"/>
        </w:rPr>
        <w:t>3</w:t>
      </w:r>
      <w:r w:rsidR="00142F0E" w:rsidRPr="006D4F0E">
        <w:rPr>
          <w:rFonts w:cstheme="minorHAnsi"/>
          <w:color w:val="000000" w:themeColor="text1"/>
        </w:rPr>
        <w:t xml:space="preserve"> years to come good (</w:t>
      </w:r>
      <w:r w:rsidR="00A32FA1">
        <w:rPr>
          <w:rFonts w:cstheme="minorHAnsi"/>
          <w:color w:val="000000" w:themeColor="text1"/>
        </w:rPr>
        <w:t xml:space="preserve">i.e., </w:t>
      </w:r>
      <w:r w:rsidR="00142F0E" w:rsidRPr="006D4F0E">
        <w:rPr>
          <w:rFonts w:cstheme="minorHAnsi"/>
          <w:color w:val="000000" w:themeColor="text1"/>
        </w:rPr>
        <w:t xml:space="preserve">improve their performance </w:t>
      </w:r>
      <w:r w:rsidR="00A32FA1">
        <w:rPr>
          <w:rFonts w:cstheme="minorHAnsi"/>
          <w:color w:val="000000" w:themeColor="text1"/>
        </w:rPr>
        <w:t>and/</w:t>
      </w:r>
      <w:r w:rsidR="00142F0E" w:rsidRPr="006D4F0E">
        <w:rPr>
          <w:rFonts w:cstheme="minorHAnsi"/>
          <w:color w:val="000000" w:themeColor="text1"/>
        </w:rPr>
        <w:t xml:space="preserve">or </w:t>
      </w:r>
      <w:r w:rsidR="003668EA" w:rsidRPr="006D4F0E">
        <w:rPr>
          <w:rFonts w:cstheme="minorHAnsi"/>
          <w:color w:val="000000" w:themeColor="text1"/>
        </w:rPr>
        <w:t>r</w:t>
      </w:r>
      <w:r w:rsidR="00142F0E" w:rsidRPr="006D4F0E">
        <w:rPr>
          <w:rFonts w:cstheme="minorHAnsi"/>
          <w:color w:val="000000" w:themeColor="text1"/>
        </w:rPr>
        <w:t xml:space="preserve">elevance) or shut down.  </w:t>
      </w:r>
    </w:p>
    <w:p w14:paraId="0F0D0BA7" w14:textId="77777777" w:rsidR="00142F0E" w:rsidRPr="006D4F0E" w:rsidRDefault="00142F0E" w:rsidP="004052E6">
      <w:pPr>
        <w:autoSpaceDE w:val="0"/>
        <w:autoSpaceDN w:val="0"/>
        <w:adjustRightInd w:val="0"/>
        <w:spacing w:before="180" w:after="360"/>
        <w:ind w:left="142"/>
        <w:rPr>
          <w:rFonts w:cstheme="minorHAnsi"/>
          <w:color w:val="000000" w:themeColor="text1"/>
        </w:rPr>
      </w:pPr>
      <w:r w:rsidRPr="006D4F0E">
        <w:rPr>
          <w:rFonts w:cstheme="minorHAnsi"/>
          <w:color w:val="000000" w:themeColor="text1"/>
        </w:rPr>
        <w:t>This X</w:t>
      </w:r>
      <w:r w:rsidR="003668EA" w:rsidRPr="006D4F0E">
        <w:rPr>
          <w:rFonts w:cstheme="minorHAnsi"/>
          <w:color w:val="000000" w:themeColor="text1"/>
        </w:rPr>
        <w:t xml:space="preserve">+Y </w:t>
      </w:r>
      <w:proofErr w:type="gramStart"/>
      <w:r w:rsidR="003668EA" w:rsidRPr="006D4F0E">
        <w:rPr>
          <w:rFonts w:cstheme="minorHAnsi"/>
          <w:color w:val="000000" w:themeColor="text1"/>
        </w:rPr>
        <w:t>years</w:t>
      </w:r>
      <w:proofErr w:type="gramEnd"/>
      <w:r w:rsidRPr="006D4F0E">
        <w:rPr>
          <w:rFonts w:cstheme="minorHAnsi"/>
          <w:color w:val="000000" w:themeColor="text1"/>
        </w:rPr>
        <w:t xml:space="preserve"> arrangement may </w:t>
      </w:r>
      <w:r w:rsidR="003668EA" w:rsidRPr="006D4F0E">
        <w:rPr>
          <w:rFonts w:cstheme="minorHAnsi"/>
          <w:color w:val="000000" w:themeColor="text1"/>
        </w:rPr>
        <w:t>be varied in context dependent ways, for example, major facilities such as ANSTO or the Synchrotron may be given longer timelines.</w:t>
      </w:r>
    </w:p>
    <w:p w14:paraId="0284C3A3" w14:textId="77777777" w:rsidR="000F7452" w:rsidRPr="006D4F0E" w:rsidRDefault="000F7452" w:rsidP="00C761C2">
      <w:pPr>
        <w:pStyle w:val="Heading3"/>
      </w:pPr>
      <w:r w:rsidRPr="006D4F0E">
        <w:rPr>
          <w:b/>
        </w:rPr>
        <w:t>Question 10:</w:t>
      </w:r>
      <w:r w:rsidRPr="006D4F0E">
        <w:t xml:space="preserve"> </w:t>
      </w:r>
      <w:r w:rsidRPr="006D4F0E">
        <w:tab/>
        <w:t xml:space="preserve">What financing models should the Government consider to support investment in national research infrastructure? </w:t>
      </w:r>
    </w:p>
    <w:p w14:paraId="58EA23CE" w14:textId="407EBFE8" w:rsidR="007F4289" w:rsidRPr="006D4F0E" w:rsidRDefault="006C74F2" w:rsidP="00C72ABC">
      <w:pPr>
        <w:autoSpaceDE w:val="0"/>
        <w:autoSpaceDN w:val="0"/>
        <w:adjustRightInd w:val="0"/>
        <w:spacing w:before="180" w:after="360"/>
        <w:ind w:left="142"/>
        <w:rPr>
          <w:rFonts w:cstheme="minorHAnsi"/>
          <w:color w:val="000000" w:themeColor="text1"/>
        </w:rPr>
      </w:pPr>
      <w:r w:rsidRPr="006D4F0E">
        <w:rPr>
          <w:rFonts w:cstheme="minorHAnsi"/>
          <w:color w:val="000000" w:themeColor="text1"/>
        </w:rPr>
        <w:t>Enough funds for the necessary / relevant equipment (which goes without saying), but also decent operating funds, perhaps equivalent to that provided to CRCs, not only to attract to level staff but also to foster leading edge projects and applications.</w:t>
      </w:r>
    </w:p>
    <w:p w14:paraId="1F93DAA0" w14:textId="77777777" w:rsidR="000F7452" w:rsidRPr="004052E6" w:rsidRDefault="000F7452" w:rsidP="00C761C2">
      <w:pPr>
        <w:pStyle w:val="Heading2"/>
      </w:pPr>
      <w:r w:rsidRPr="004052E6">
        <w:t>Health and Medical Sciences</w:t>
      </w:r>
    </w:p>
    <w:p w14:paraId="0636F02A" w14:textId="77777777" w:rsidR="000F7452" w:rsidRPr="006D4F0E" w:rsidRDefault="000F7452" w:rsidP="00C761C2">
      <w:pPr>
        <w:pStyle w:val="Heading3"/>
      </w:pPr>
      <w:r w:rsidRPr="006D4F0E">
        <w:rPr>
          <w:b/>
        </w:rPr>
        <w:t>Question 15:</w:t>
      </w:r>
      <w:r w:rsidRPr="006D4F0E">
        <w:tab/>
        <w:t>Are the identified emerging directions and research infrastructure capabilities for Health and Medical Sciences right? Are there any missing or additional needed?</w:t>
      </w:r>
    </w:p>
    <w:p w14:paraId="4083FDB1" w14:textId="77777777" w:rsidR="007F4289" w:rsidRPr="006D4F0E" w:rsidRDefault="007F4289" w:rsidP="00C761C2">
      <w:pPr>
        <w:pStyle w:val="Heading4"/>
      </w:pPr>
      <w:r w:rsidRPr="006D4F0E">
        <w:t>Genomics</w:t>
      </w:r>
    </w:p>
    <w:p w14:paraId="04A82C0A" w14:textId="22A8573A" w:rsidR="005E24D5" w:rsidRPr="006D4F0E" w:rsidRDefault="005E24D5" w:rsidP="003668EA">
      <w:pPr>
        <w:ind w:left="142"/>
        <w:rPr>
          <w:rFonts w:ascii="Calibri" w:eastAsia="Times New Roman" w:hAnsi="Calibri"/>
          <w:color w:val="000000" w:themeColor="text1"/>
          <w:sz w:val="21"/>
          <w:szCs w:val="21"/>
        </w:rPr>
      </w:pPr>
      <w:r w:rsidRPr="006D4F0E">
        <w:rPr>
          <w:rFonts w:ascii="Calibri" w:eastAsia="Times New Roman" w:hAnsi="Calibri"/>
          <w:color w:val="000000" w:themeColor="text1"/>
          <w:sz w:val="21"/>
          <w:szCs w:val="21"/>
        </w:rPr>
        <w:t>Developments in massively parallel sequencing and other high-content molecular profiling methods empower human-centred discovery research, from cancer to cardiovascular disease to neurodegenerative disorders.</w:t>
      </w:r>
    </w:p>
    <w:p w14:paraId="2F272370" w14:textId="5FE486CB" w:rsidR="007F4289" w:rsidRPr="006D4F0E" w:rsidRDefault="007F4289" w:rsidP="007F4289">
      <w:pPr>
        <w:ind w:left="142"/>
        <w:rPr>
          <w:rFonts w:ascii="Calibri" w:eastAsia="Times New Roman" w:hAnsi="Calibri"/>
          <w:color w:val="000000" w:themeColor="text1"/>
          <w:sz w:val="21"/>
          <w:szCs w:val="21"/>
        </w:rPr>
      </w:pPr>
      <w:r w:rsidRPr="006D4F0E">
        <w:rPr>
          <w:rFonts w:ascii="Calibri" w:eastAsia="Times New Roman" w:hAnsi="Calibri"/>
          <w:color w:val="000000" w:themeColor="text1"/>
          <w:sz w:val="21"/>
          <w:szCs w:val="21"/>
        </w:rPr>
        <w:t xml:space="preserve">The allocation of additional infrastructure for genomics / DNA sequencing should respect the considerable philanthropic support that has been provided to date for human genome sequencing, which is available at cost via the </w:t>
      </w:r>
      <w:proofErr w:type="spellStart"/>
      <w:r w:rsidRPr="006D4F0E">
        <w:rPr>
          <w:rFonts w:ascii="Calibri" w:eastAsia="Times New Roman" w:hAnsi="Calibri"/>
          <w:color w:val="000000" w:themeColor="text1"/>
          <w:sz w:val="21"/>
          <w:szCs w:val="21"/>
        </w:rPr>
        <w:t>King</w:t>
      </w:r>
      <w:r w:rsidR="00A32FA1">
        <w:rPr>
          <w:rFonts w:ascii="Calibri" w:eastAsia="Times New Roman" w:hAnsi="Calibri"/>
          <w:color w:val="000000" w:themeColor="text1"/>
          <w:sz w:val="21"/>
          <w:szCs w:val="21"/>
        </w:rPr>
        <w:t>h</w:t>
      </w:r>
      <w:r w:rsidRPr="006D4F0E">
        <w:rPr>
          <w:rFonts w:ascii="Calibri" w:eastAsia="Times New Roman" w:hAnsi="Calibri"/>
          <w:color w:val="000000" w:themeColor="text1"/>
          <w:sz w:val="21"/>
          <w:szCs w:val="21"/>
        </w:rPr>
        <w:t>orn</w:t>
      </w:r>
      <w:proofErr w:type="spellEnd"/>
      <w:r w:rsidRPr="006D4F0E">
        <w:rPr>
          <w:rFonts w:ascii="Calibri" w:eastAsia="Times New Roman" w:hAnsi="Calibri"/>
          <w:color w:val="000000" w:themeColor="text1"/>
          <w:sz w:val="21"/>
          <w:szCs w:val="21"/>
        </w:rPr>
        <w:t xml:space="preserve"> Centre for Clinical Genomics to the entire nation and other jurisdictions such as New Zealand.</w:t>
      </w:r>
    </w:p>
    <w:p w14:paraId="2CFD57C1" w14:textId="5262C02B" w:rsidR="007F4289" w:rsidRPr="006D4F0E" w:rsidRDefault="007F4289" w:rsidP="00C761C2">
      <w:pPr>
        <w:pStyle w:val="Heading4"/>
      </w:pPr>
      <w:r w:rsidRPr="006D4F0E">
        <w:t>Clinical cohorts</w:t>
      </w:r>
    </w:p>
    <w:p w14:paraId="42AE38A0" w14:textId="4E7D4C5D" w:rsidR="005E24D5" w:rsidRPr="006D4F0E" w:rsidRDefault="005E24D5" w:rsidP="003668EA">
      <w:pPr>
        <w:ind w:left="142"/>
        <w:rPr>
          <w:rFonts w:ascii="Calibri" w:eastAsia="Times New Roman" w:hAnsi="Calibri"/>
          <w:color w:val="000000" w:themeColor="text1"/>
          <w:sz w:val="21"/>
          <w:szCs w:val="21"/>
        </w:rPr>
      </w:pPr>
      <w:r w:rsidRPr="006D4F0E">
        <w:rPr>
          <w:rFonts w:ascii="Calibri" w:eastAsia="Times New Roman" w:hAnsi="Calibri"/>
          <w:color w:val="000000" w:themeColor="text1"/>
          <w:sz w:val="21"/>
          <w:szCs w:val="21"/>
        </w:rPr>
        <w:t xml:space="preserve">Australia has an enviable international reputation for high quality clinical cohorts. Such cohorts have been used for 20 years as an accurately </w:t>
      </w:r>
      <w:proofErr w:type="spellStart"/>
      <w:r w:rsidRPr="006D4F0E">
        <w:rPr>
          <w:rFonts w:ascii="Calibri" w:eastAsia="Times New Roman" w:hAnsi="Calibri"/>
          <w:color w:val="000000" w:themeColor="text1"/>
          <w:sz w:val="21"/>
          <w:szCs w:val="21"/>
        </w:rPr>
        <w:t>phenotyped</w:t>
      </w:r>
      <w:proofErr w:type="spellEnd"/>
      <w:r w:rsidRPr="006D4F0E">
        <w:rPr>
          <w:rFonts w:ascii="Calibri" w:eastAsia="Times New Roman" w:hAnsi="Calibri"/>
          <w:color w:val="000000" w:themeColor="text1"/>
          <w:sz w:val="21"/>
          <w:szCs w:val="21"/>
        </w:rPr>
        <w:t xml:space="preserve"> resource pivotal to genetic research at the population level. As genomic technologies evolve from </w:t>
      </w:r>
      <w:proofErr w:type="spellStart"/>
      <w:r w:rsidRPr="006D4F0E">
        <w:rPr>
          <w:rFonts w:ascii="Calibri" w:eastAsia="Times New Roman" w:hAnsi="Calibri"/>
          <w:color w:val="000000" w:themeColor="text1"/>
          <w:sz w:val="21"/>
          <w:szCs w:val="21"/>
        </w:rPr>
        <w:t>oligogenic</w:t>
      </w:r>
      <w:proofErr w:type="spellEnd"/>
      <w:r w:rsidRPr="006D4F0E">
        <w:rPr>
          <w:rFonts w:ascii="Calibri" w:eastAsia="Times New Roman" w:hAnsi="Calibri"/>
          <w:color w:val="000000" w:themeColor="text1"/>
          <w:sz w:val="21"/>
          <w:szCs w:val="21"/>
        </w:rPr>
        <w:t xml:space="preserve"> platforms through genome-wide association studies to whole genome sequencing, such cohorts only gain power with age. The ability to follow populations accurately </w:t>
      </w:r>
      <w:r w:rsidR="004052E6" w:rsidRPr="006D4F0E">
        <w:rPr>
          <w:rFonts w:ascii="Calibri" w:eastAsia="Times New Roman" w:hAnsi="Calibri"/>
          <w:color w:val="000000" w:themeColor="text1"/>
          <w:sz w:val="21"/>
          <w:szCs w:val="21"/>
        </w:rPr>
        <w:t xml:space="preserve">over time adds an increasingly </w:t>
      </w:r>
      <w:r w:rsidRPr="006D4F0E">
        <w:rPr>
          <w:rFonts w:ascii="Calibri" w:eastAsia="Times New Roman" w:hAnsi="Calibri"/>
          <w:color w:val="000000" w:themeColor="text1"/>
          <w:sz w:val="21"/>
          <w:szCs w:val="21"/>
        </w:rPr>
        <w:t>powerful dimension to the analysis of outcomes.</w:t>
      </w:r>
    </w:p>
    <w:p w14:paraId="30BF266C" w14:textId="35017A0D" w:rsidR="005E24D5" w:rsidRPr="004052E6" w:rsidRDefault="005E24D5" w:rsidP="004052E6">
      <w:pPr>
        <w:spacing w:after="360"/>
        <w:ind w:left="142"/>
        <w:rPr>
          <w:rFonts w:ascii="Calibri" w:eastAsia="Times New Roman" w:hAnsi="Calibri"/>
          <w:color w:val="0000FF"/>
          <w:sz w:val="21"/>
          <w:szCs w:val="21"/>
        </w:rPr>
      </w:pPr>
      <w:r w:rsidRPr="006D4F0E">
        <w:rPr>
          <w:rFonts w:ascii="Calibri" w:eastAsia="Times New Roman" w:hAnsi="Calibri"/>
          <w:color w:val="000000" w:themeColor="text1"/>
          <w:sz w:val="21"/>
          <w:szCs w:val="21"/>
        </w:rPr>
        <w:t xml:space="preserve">Funding for cohorts of national and international significance is fundamentally unsuited to project-based funding mechanisms, which are essentially time-limited. Well-annotated, </w:t>
      </w:r>
      <w:proofErr w:type="spellStart"/>
      <w:r w:rsidRPr="006D4F0E">
        <w:rPr>
          <w:rFonts w:ascii="Calibri" w:eastAsia="Times New Roman" w:hAnsi="Calibri"/>
          <w:color w:val="000000" w:themeColor="text1"/>
          <w:sz w:val="21"/>
          <w:szCs w:val="21"/>
        </w:rPr>
        <w:t>biospecimen</w:t>
      </w:r>
      <w:proofErr w:type="spellEnd"/>
      <w:r w:rsidRPr="006D4F0E">
        <w:rPr>
          <w:rFonts w:ascii="Calibri" w:eastAsia="Times New Roman" w:hAnsi="Calibri"/>
          <w:color w:val="000000" w:themeColor="text1"/>
          <w:sz w:val="21"/>
          <w:szCs w:val="21"/>
        </w:rPr>
        <w:t xml:space="preserve">-rich and appropriately consented cohorts constitute a national resource </w:t>
      </w:r>
      <w:r w:rsidR="006C74F2" w:rsidRPr="006D4F0E">
        <w:rPr>
          <w:rFonts w:ascii="Calibri" w:eastAsia="Times New Roman" w:hAnsi="Calibri"/>
          <w:color w:val="000000" w:themeColor="text1"/>
          <w:sz w:val="21"/>
          <w:szCs w:val="21"/>
        </w:rPr>
        <w:t>that</w:t>
      </w:r>
      <w:r w:rsidRPr="006D4F0E">
        <w:rPr>
          <w:rFonts w:ascii="Calibri" w:eastAsia="Times New Roman" w:hAnsi="Calibri"/>
          <w:color w:val="000000" w:themeColor="text1"/>
          <w:sz w:val="21"/>
          <w:szCs w:val="21"/>
        </w:rPr>
        <w:t xml:space="preserve"> should be treated as essential infrastructure for Australia’s future research strategy. Given the progressive constraints on clinical research governance and ethics, the failure to sustain existing high value cohorts not only wastes the investment in time-dependent outcomes, but will come at a greater cost and lower efficiency. Equally </w:t>
      </w:r>
      <w:r w:rsidRPr="006D4F0E">
        <w:rPr>
          <w:rFonts w:ascii="Calibri" w:eastAsia="Times New Roman" w:hAnsi="Calibri"/>
          <w:color w:val="000000" w:themeColor="text1"/>
          <w:sz w:val="21"/>
          <w:szCs w:val="21"/>
        </w:rPr>
        <w:lastRenderedPageBreak/>
        <w:t>important is the ability to instigate the new, fit-for-purpose prospective clinical cohorts</w:t>
      </w:r>
      <w:r w:rsidR="00361BD3" w:rsidRPr="006D4F0E">
        <w:rPr>
          <w:rFonts w:ascii="Calibri" w:eastAsia="Times New Roman" w:hAnsi="Calibri"/>
          <w:color w:val="000000" w:themeColor="text1"/>
          <w:sz w:val="21"/>
          <w:szCs w:val="21"/>
        </w:rPr>
        <w:t>,</w:t>
      </w:r>
      <w:r w:rsidRPr="006D4F0E">
        <w:rPr>
          <w:rFonts w:ascii="Calibri" w:eastAsia="Times New Roman" w:hAnsi="Calibri"/>
          <w:color w:val="000000" w:themeColor="text1"/>
          <w:sz w:val="21"/>
          <w:szCs w:val="21"/>
        </w:rPr>
        <w:t xml:space="preserve"> which will answer the medical re</w:t>
      </w:r>
      <w:r w:rsidR="006D4F0E" w:rsidRPr="006D4F0E">
        <w:rPr>
          <w:rFonts w:ascii="Calibri" w:eastAsia="Times New Roman" w:hAnsi="Calibri"/>
          <w:color w:val="000000" w:themeColor="text1"/>
          <w:sz w:val="21"/>
          <w:szCs w:val="21"/>
        </w:rPr>
        <w:t>search questions of the future</w:t>
      </w:r>
      <w:r w:rsidR="006D4F0E">
        <w:rPr>
          <w:rFonts w:ascii="Calibri" w:eastAsia="Times New Roman" w:hAnsi="Calibri"/>
          <w:color w:val="0000FF"/>
          <w:sz w:val="21"/>
          <w:szCs w:val="21"/>
        </w:rPr>
        <w:t>.</w:t>
      </w:r>
    </w:p>
    <w:p w14:paraId="7F51D0E5" w14:textId="77777777" w:rsidR="000F7452" w:rsidRPr="006D4F0E" w:rsidRDefault="000F7452" w:rsidP="00C761C2">
      <w:pPr>
        <w:pStyle w:val="Heading3"/>
      </w:pPr>
      <w:r w:rsidRPr="006D4F0E">
        <w:rPr>
          <w:b/>
        </w:rPr>
        <w:t>Question 16:</w:t>
      </w:r>
      <w:r w:rsidRPr="006D4F0E">
        <w:tab/>
        <w:t>Are there a</w:t>
      </w:r>
      <w:bookmarkStart w:id="1" w:name="_GoBack"/>
      <w:bookmarkEnd w:id="1"/>
      <w:r w:rsidRPr="006D4F0E">
        <w:t>ny international research infrastructure collaborations or emerging projects that Australia should engage in over the next ten years and beyond?</w:t>
      </w:r>
    </w:p>
    <w:p w14:paraId="00C7E06D" w14:textId="60BB4D67" w:rsidR="006C74F2" w:rsidRPr="006D4F0E" w:rsidRDefault="007F4289" w:rsidP="005F51C0">
      <w:pPr>
        <w:autoSpaceDE w:val="0"/>
        <w:autoSpaceDN w:val="0"/>
        <w:adjustRightInd w:val="0"/>
        <w:spacing w:before="180" w:after="180"/>
        <w:ind w:left="142"/>
        <w:rPr>
          <w:rFonts w:cstheme="minorHAnsi"/>
          <w:color w:val="000000" w:themeColor="text1"/>
        </w:rPr>
      </w:pPr>
      <w:r w:rsidRPr="006D4F0E">
        <w:rPr>
          <w:rFonts w:cstheme="minorHAnsi"/>
          <w:color w:val="000000" w:themeColor="text1"/>
        </w:rPr>
        <w:t>We recommend Australian involvement in p</w:t>
      </w:r>
      <w:r w:rsidR="006C74F2" w:rsidRPr="006D4F0E">
        <w:rPr>
          <w:rFonts w:cstheme="minorHAnsi"/>
          <w:color w:val="000000" w:themeColor="text1"/>
        </w:rPr>
        <w:t>opulation-scale clinical genome projects, in partnership with the UK</w:t>
      </w:r>
      <w:r w:rsidR="005F51C0" w:rsidRPr="006D4F0E">
        <w:rPr>
          <w:rFonts w:cstheme="minorHAnsi"/>
          <w:color w:val="000000" w:themeColor="text1"/>
        </w:rPr>
        <w:t xml:space="preserve"> and other jurisdictions. Genomics will revolutionise medicine, healthcare and health economics, and create entirely new industries in the </w:t>
      </w:r>
      <w:r w:rsidRPr="006D4F0E">
        <w:rPr>
          <w:rFonts w:cstheme="minorHAnsi"/>
          <w:color w:val="000000" w:themeColor="text1"/>
        </w:rPr>
        <w:t xml:space="preserve">largest, </w:t>
      </w:r>
      <w:r w:rsidR="005F51C0" w:rsidRPr="006D4F0E">
        <w:rPr>
          <w:rFonts w:cstheme="minorHAnsi"/>
          <w:color w:val="000000" w:themeColor="text1"/>
        </w:rPr>
        <w:t xml:space="preserve">most important, and fastest growing domain of the </w:t>
      </w:r>
      <w:r w:rsidRPr="006D4F0E">
        <w:rPr>
          <w:rFonts w:cstheme="minorHAnsi"/>
          <w:color w:val="000000" w:themeColor="text1"/>
        </w:rPr>
        <w:t xml:space="preserve">global </w:t>
      </w:r>
      <w:r w:rsidR="005F51C0" w:rsidRPr="006D4F0E">
        <w:rPr>
          <w:rFonts w:cstheme="minorHAnsi"/>
          <w:color w:val="000000" w:themeColor="text1"/>
        </w:rPr>
        <w:t>financial and social economies.</w:t>
      </w:r>
    </w:p>
    <w:p w14:paraId="64FF40A2" w14:textId="566F8B18" w:rsidR="00142F0E" w:rsidRPr="006D4F0E" w:rsidRDefault="00C72ABC" w:rsidP="004052E6">
      <w:pPr>
        <w:autoSpaceDE w:val="0"/>
        <w:autoSpaceDN w:val="0"/>
        <w:adjustRightInd w:val="0"/>
        <w:spacing w:before="180" w:after="360"/>
        <w:ind w:left="142"/>
        <w:rPr>
          <w:rFonts w:cstheme="minorHAnsi"/>
          <w:color w:val="000000" w:themeColor="text1"/>
        </w:rPr>
      </w:pPr>
      <w:r w:rsidRPr="006D4F0E">
        <w:rPr>
          <w:rFonts w:cstheme="minorHAnsi"/>
          <w:color w:val="000000" w:themeColor="text1"/>
        </w:rPr>
        <w:t>Genomics, and supporting structures, especially in elation to big data, will dwarf all other areas in the biomedical sector in its impact.  The inflexion point is now, so returns on investment will be maximal.</w:t>
      </w:r>
    </w:p>
    <w:sectPr w:rsidR="00142F0E" w:rsidRPr="006D4F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F7452"/>
    <w:rsid w:val="00142F0E"/>
    <w:rsid w:val="00361BD3"/>
    <w:rsid w:val="003668EA"/>
    <w:rsid w:val="004052E6"/>
    <w:rsid w:val="0048712B"/>
    <w:rsid w:val="00545003"/>
    <w:rsid w:val="005479AC"/>
    <w:rsid w:val="005A09A0"/>
    <w:rsid w:val="005E24D5"/>
    <w:rsid w:val="005F51C0"/>
    <w:rsid w:val="006C74F2"/>
    <w:rsid w:val="006D4F0E"/>
    <w:rsid w:val="007F4289"/>
    <w:rsid w:val="008C62E2"/>
    <w:rsid w:val="008E2AC9"/>
    <w:rsid w:val="00A32FA1"/>
    <w:rsid w:val="00B64BB8"/>
    <w:rsid w:val="00C72ABC"/>
    <w:rsid w:val="00C761C2"/>
    <w:rsid w:val="00D57885"/>
    <w:rsid w:val="00E05439"/>
    <w:rsid w:val="00EB472D"/>
    <w:rsid w:val="00F807E6"/>
    <w:rsid w:val="00FE4CB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74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C761C2"/>
    <w:pPr>
      <w:outlineLvl w:val="1"/>
    </w:pPr>
    <w:rPr>
      <w:rFonts w:cstheme="minorHAnsi"/>
      <w:b/>
      <w:color w:val="0000FF"/>
    </w:rPr>
  </w:style>
  <w:style w:type="paragraph" w:styleId="Heading3">
    <w:name w:val="heading 3"/>
    <w:basedOn w:val="Normal"/>
    <w:next w:val="Normal"/>
    <w:link w:val="Heading3Char"/>
    <w:uiPriority w:val="9"/>
    <w:unhideWhenUsed/>
    <w:qFormat/>
    <w:rsid w:val="00C761C2"/>
    <w:pPr>
      <w:autoSpaceDE w:val="0"/>
      <w:autoSpaceDN w:val="0"/>
      <w:adjustRightInd w:val="0"/>
      <w:spacing w:before="180" w:after="180"/>
      <w:ind w:left="1418" w:hanging="1276"/>
      <w:outlineLvl w:val="2"/>
    </w:pPr>
    <w:rPr>
      <w:rFonts w:cstheme="minorHAnsi"/>
      <w:color w:val="0000FF"/>
    </w:rPr>
  </w:style>
  <w:style w:type="paragraph" w:styleId="Heading4">
    <w:name w:val="heading 4"/>
    <w:basedOn w:val="Normal"/>
    <w:next w:val="Normal"/>
    <w:link w:val="Heading4Char"/>
    <w:uiPriority w:val="9"/>
    <w:unhideWhenUsed/>
    <w:qFormat/>
    <w:rsid w:val="00C761C2"/>
    <w:pPr>
      <w:spacing w:after="120"/>
      <w:ind w:left="142"/>
      <w:outlineLvl w:val="3"/>
    </w:pPr>
    <w:rPr>
      <w:rFonts w:ascii="Calibri" w:eastAsia="Times New Roman" w:hAnsi="Calibri"/>
      <w:b/>
      <w:color w:val="000000" w:themeColor="text1"/>
      <w:sz w:val="21"/>
      <w:szCs w:val="21"/>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C761C2"/>
    <w:rPr>
      <w:rFonts w:eastAsiaTheme="minorEastAsia" w:cstheme="minorHAnsi"/>
      <w:b/>
      <w:color w:val="0000FF"/>
    </w:rPr>
  </w:style>
  <w:style w:type="character" w:customStyle="1" w:styleId="Heading3Char">
    <w:name w:val="Heading 3 Char"/>
    <w:basedOn w:val="DefaultParagraphFont"/>
    <w:link w:val="Heading3"/>
    <w:uiPriority w:val="9"/>
    <w:rsid w:val="00C761C2"/>
    <w:rPr>
      <w:rFonts w:eastAsiaTheme="minorEastAsia" w:cstheme="minorHAnsi"/>
      <w:color w:val="0000FF"/>
    </w:rPr>
  </w:style>
  <w:style w:type="character" w:customStyle="1" w:styleId="Heading4Char">
    <w:name w:val="Heading 4 Char"/>
    <w:basedOn w:val="DefaultParagraphFont"/>
    <w:link w:val="Heading4"/>
    <w:uiPriority w:val="9"/>
    <w:rsid w:val="00C761C2"/>
    <w:rPr>
      <w:rFonts w:ascii="Calibri" w:eastAsia="Times New Roman" w:hAnsi="Calibri"/>
      <w:b/>
      <w:color w:val="000000" w:themeColor="text1"/>
      <w:sz w:val="21"/>
      <w:szCs w:val="21"/>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NormalWeb">
    <w:name w:val="Normal (Web)"/>
    <w:basedOn w:val="Normal"/>
    <w:uiPriority w:val="99"/>
    <w:semiHidden/>
    <w:unhideWhenUsed/>
    <w:rsid w:val="004052E6"/>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C761C2"/>
    <w:pPr>
      <w:outlineLvl w:val="1"/>
    </w:pPr>
    <w:rPr>
      <w:rFonts w:cstheme="minorHAnsi"/>
      <w:b/>
      <w:color w:val="0000FF"/>
    </w:rPr>
  </w:style>
  <w:style w:type="paragraph" w:styleId="Heading3">
    <w:name w:val="heading 3"/>
    <w:basedOn w:val="Normal"/>
    <w:next w:val="Normal"/>
    <w:link w:val="Heading3Char"/>
    <w:uiPriority w:val="9"/>
    <w:unhideWhenUsed/>
    <w:qFormat/>
    <w:rsid w:val="00C761C2"/>
    <w:pPr>
      <w:autoSpaceDE w:val="0"/>
      <w:autoSpaceDN w:val="0"/>
      <w:adjustRightInd w:val="0"/>
      <w:spacing w:before="180" w:after="180"/>
      <w:ind w:left="1418" w:hanging="1276"/>
      <w:outlineLvl w:val="2"/>
    </w:pPr>
    <w:rPr>
      <w:rFonts w:cstheme="minorHAnsi"/>
      <w:color w:val="0000FF"/>
    </w:rPr>
  </w:style>
  <w:style w:type="paragraph" w:styleId="Heading4">
    <w:name w:val="heading 4"/>
    <w:basedOn w:val="Normal"/>
    <w:next w:val="Normal"/>
    <w:link w:val="Heading4Char"/>
    <w:uiPriority w:val="9"/>
    <w:unhideWhenUsed/>
    <w:qFormat/>
    <w:rsid w:val="00C761C2"/>
    <w:pPr>
      <w:spacing w:after="120"/>
      <w:ind w:left="142"/>
      <w:outlineLvl w:val="3"/>
    </w:pPr>
    <w:rPr>
      <w:rFonts w:ascii="Calibri" w:eastAsia="Times New Roman" w:hAnsi="Calibri"/>
      <w:b/>
      <w:color w:val="000000" w:themeColor="text1"/>
      <w:sz w:val="21"/>
      <w:szCs w:val="21"/>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C761C2"/>
    <w:rPr>
      <w:rFonts w:eastAsiaTheme="minorEastAsia" w:cstheme="minorHAnsi"/>
      <w:b/>
      <w:color w:val="0000FF"/>
    </w:rPr>
  </w:style>
  <w:style w:type="character" w:customStyle="1" w:styleId="Heading3Char">
    <w:name w:val="Heading 3 Char"/>
    <w:basedOn w:val="DefaultParagraphFont"/>
    <w:link w:val="Heading3"/>
    <w:uiPriority w:val="9"/>
    <w:rsid w:val="00C761C2"/>
    <w:rPr>
      <w:rFonts w:eastAsiaTheme="minorEastAsia" w:cstheme="minorHAnsi"/>
      <w:color w:val="0000FF"/>
    </w:rPr>
  </w:style>
  <w:style w:type="character" w:customStyle="1" w:styleId="Heading4Char">
    <w:name w:val="Heading 4 Char"/>
    <w:basedOn w:val="DefaultParagraphFont"/>
    <w:link w:val="Heading4"/>
    <w:uiPriority w:val="9"/>
    <w:rsid w:val="00C761C2"/>
    <w:rPr>
      <w:rFonts w:ascii="Calibri" w:eastAsia="Times New Roman" w:hAnsi="Calibri"/>
      <w:b/>
      <w:color w:val="000000" w:themeColor="text1"/>
      <w:sz w:val="21"/>
      <w:szCs w:val="21"/>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NormalWeb">
    <w:name w:val="Normal (Web)"/>
    <w:basedOn w:val="Normal"/>
    <w:uiPriority w:val="99"/>
    <w:semiHidden/>
    <w:unhideWhenUsed/>
    <w:rsid w:val="004052E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447163">
      <w:bodyDiv w:val="1"/>
      <w:marLeft w:val="0"/>
      <w:marRight w:val="0"/>
      <w:marTop w:val="0"/>
      <w:marBottom w:val="0"/>
      <w:divBdr>
        <w:top w:val="none" w:sz="0" w:space="0" w:color="auto"/>
        <w:left w:val="none" w:sz="0" w:space="0" w:color="auto"/>
        <w:bottom w:val="none" w:sz="0" w:space="0" w:color="auto"/>
        <w:right w:val="none" w:sz="0" w:space="0" w:color="auto"/>
      </w:divBdr>
    </w:div>
    <w:div w:id="904801350">
      <w:bodyDiv w:val="1"/>
      <w:marLeft w:val="0"/>
      <w:marRight w:val="0"/>
      <w:marTop w:val="0"/>
      <w:marBottom w:val="0"/>
      <w:divBdr>
        <w:top w:val="none" w:sz="0" w:space="0" w:color="auto"/>
        <w:left w:val="none" w:sz="0" w:space="0" w:color="auto"/>
        <w:bottom w:val="none" w:sz="0" w:space="0" w:color="auto"/>
        <w:right w:val="none" w:sz="0" w:space="0" w:color="auto"/>
      </w:divBdr>
      <w:divsChild>
        <w:div w:id="891423486">
          <w:marLeft w:val="0"/>
          <w:marRight w:val="0"/>
          <w:marTop w:val="0"/>
          <w:marBottom w:val="0"/>
          <w:divBdr>
            <w:top w:val="none" w:sz="0" w:space="0" w:color="auto"/>
            <w:left w:val="none" w:sz="0" w:space="0" w:color="auto"/>
            <w:bottom w:val="none" w:sz="0" w:space="0" w:color="auto"/>
            <w:right w:val="none" w:sz="0" w:space="0" w:color="auto"/>
          </w:divBdr>
          <w:divsChild>
            <w:div w:id="1314875277">
              <w:marLeft w:val="0"/>
              <w:marRight w:val="0"/>
              <w:marTop w:val="0"/>
              <w:marBottom w:val="0"/>
              <w:divBdr>
                <w:top w:val="none" w:sz="0" w:space="0" w:color="auto"/>
                <w:left w:val="none" w:sz="0" w:space="0" w:color="auto"/>
                <w:bottom w:val="none" w:sz="0" w:space="0" w:color="auto"/>
                <w:right w:val="none" w:sz="0" w:space="0" w:color="auto"/>
              </w:divBdr>
              <w:divsChild>
                <w:div w:id="124808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384495">
      <w:bodyDiv w:val="1"/>
      <w:marLeft w:val="0"/>
      <w:marRight w:val="0"/>
      <w:marTop w:val="0"/>
      <w:marBottom w:val="0"/>
      <w:divBdr>
        <w:top w:val="none" w:sz="0" w:space="0" w:color="auto"/>
        <w:left w:val="none" w:sz="0" w:space="0" w:color="auto"/>
        <w:bottom w:val="none" w:sz="0" w:space="0" w:color="auto"/>
        <w:right w:val="none" w:sz="0" w:space="0" w:color="auto"/>
      </w:divBdr>
      <w:divsChild>
        <w:div w:id="748188017">
          <w:marLeft w:val="0"/>
          <w:marRight w:val="0"/>
          <w:marTop w:val="0"/>
          <w:marBottom w:val="0"/>
          <w:divBdr>
            <w:top w:val="none" w:sz="0" w:space="0" w:color="auto"/>
            <w:left w:val="none" w:sz="0" w:space="0" w:color="auto"/>
            <w:bottom w:val="none" w:sz="0" w:space="0" w:color="auto"/>
            <w:right w:val="none" w:sz="0" w:space="0" w:color="auto"/>
          </w:divBdr>
          <w:divsChild>
            <w:div w:id="1192037331">
              <w:marLeft w:val="0"/>
              <w:marRight w:val="0"/>
              <w:marTop w:val="0"/>
              <w:marBottom w:val="0"/>
              <w:divBdr>
                <w:top w:val="none" w:sz="0" w:space="0" w:color="auto"/>
                <w:left w:val="none" w:sz="0" w:space="0" w:color="auto"/>
                <w:bottom w:val="none" w:sz="0" w:space="0" w:color="auto"/>
                <w:right w:val="none" w:sz="0" w:space="0" w:color="auto"/>
              </w:divBdr>
              <w:divsChild>
                <w:div w:id="6168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070A46B-8BBE-422A-9B88-E9B72A7B8E41}"/>
</file>

<file path=customXml/itemProps2.xml><?xml version="1.0" encoding="utf-8"?>
<ds:datastoreItem xmlns:ds="http://schemas.openxmlformats.org/officeDocument/2006/customXml" ds:itemID="{9A684A50-F794-4983-8D11-7A1F78A5933C}"/>
</file>

<file path=customXml/itemProps3.xml><?xml version="1.0" encoding="utf-8"?>
<ds:datastoreItem xmlns:ds="http://schemas.openxmlformats.org/officeDocument/2006/customXml" ds:itemID="{DEA7A2C3-69D9-4B8D-802F-5B1CE5D09060}"/>
</file>

<file path=docProps/app.xml><?xml version="1.0" encoding="utf-8"?>
<Properties xmlns="http://schemas.openxmlformats.org/officeDocument/2006/extended-properties" xmlns:vt="http://schemas.openxmlformats.org/officeDocument/2006/docPropsVTypes">
  <Template>E8CF8F60.dotm</Template>
  <TotalTime>3</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cp:lastPrinted>2016-09-09T00:53:00Z</cp:lastPrinted>
  <dcterms:created xsi:type="dcterms:W3CDTF">2016-09-14T00:31:00Z</dcterms:created>
  <dcterms:modified xsi:type="dcterms:W3CDTF">2016-09-20T23:19:00Z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