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7452" w:rsidRDefault="000F7452" w:rsidP="00E425C7">
      <w:pPr>
        <w:pStyle w:val="Subtitle"/>
        <w:rPr>
          <w:sz w:val="28"/>
        </w:rPr>
      </w:pPr>
      <w:bookmarkStart w:id="0" w:name="_Toc456449029"/>
      <w:r w:rsidRPr="00E425C7">
        <w:t>Submission</w:t>
      </w:r>
      <w:r w:rsidRPr="004B5E0E">
        <w:t xml:space="preserve"> </w:t>
      </w:r>
      <w:bookmarkEnd w:id="0"/>
    </w:p>
    <w:p w:rsidR="000F7452" w:rsidRPr="009C3019" w:rsidRDefault="000F7452" w:rsidP="00E425C7">
      <w:pPr>
        <w:pStyle w:val="Title"/>
      </w:pPr>
      <w:r w:rsidRPr="009C3019">
        <w:t xml:space="preserve">2016 National </w:t>
      </w:r>
      <w:r w:rsidRPr="00E425C7">
        <w:t>Research</w:t>
      </w:r>
      <w:r w:rsidRPr="009C3019">
        <w:t xml:space="preserve"> Infrastructure Roadmap Capability </w:t>
      </w:r>
      <w:r>
        <w:t>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0F7452" w:rsidRPr="00E425C7" w:rsidTr="00CB2D80">
        <w:tc>
          <w:tcPr>
            <w:tcW w:w="4077" w:type="dxa"/>
          </w:tcPr>
          <w:p w:rsidR="000F7452" w:rsidRPr="00E425C7" w:rsidRDefault="000F7452" w:rsidP="00CB2D80">
            <w:pPr>
              <w:rPr>
                <w:sz w:val="24"/>
                <w:szCs w:val="24"/>
              </w:rPr>
            </w:pPr>
            <w:bookmarkStart w:id="1" w:name="_GoBack"/>
            <w:r w:rsidRPr="00E425C7">
              <w:rPr>
                <w:sz w:val="24"/>
                <w:szCs w:val="24"/>
              </w:rPr>
              <w:t>Name</w:t>
            </w:r>
          </w:p>
        </w:tc>
        <w:tc>
          <w:tcPr>
            <w:tcW w:w="5165" w:type="dxa"/>
          </w:tcPr>
          <w:p w:rsidR="000F7452" w:rsidRPr="00E425C7" w:rsidRDefault="00FF478B" w:rsidP="00CB2D80">
            <w:pPr>
              <w:rPr>
                <w:sz w:val="24"/>
                <w:szCs w:val="24"/>
              </w:rPr>
            </w:pPr>
            <w:r w:rsidRPr="00E425C7">
              <w:rPr>
                <w:sz w:val="24"/>
                <w:szCs w:val="24"/>
              </w:rPr>
              <w:t>Dr Rick Rogerson</w:t>
            </w:r>
          </w:p>
        </w:tc>
      </w:tr>
      <w:tr w:rsidR="000F7452" w:rsidRPr="00E425C7" w:rsidTr="00CB2D80">
        <w:tc>
          <w:tcPr>
            <w:tcW w:w="4077" w:type="dxa"/>
          </w:tcPr>
          <w:p w:rsidR="000F7452" w:rsidRPr="00E425C7" w:rsidRDefault="000F7452" w:rsidP="00CB2D80">
            <w:pPr>
              <w:rPr>
                <w:sz w:val="24"/>
                <w:szCs w:val="24"/>
              </w:rPr>
            </w:pPr>
            <w:r w:rsidRPr="00E425C7">
              <w:rPr>
                <w:sz w:val="24"/>
                <w:szCs w:val="24"/>
              </w:rPr>
              <w:t>Title/role</w:t>
            </w:r>
          </w:p>
        </w:tc>
        <w:tc>
          <w:tcPr>
            <w:tcW w:w="5165" w:type="dxa"/>
          </w:tcPr>
          <w:p w:rsidR="0086417C" w:rsidRPr="00E425C7" w:rsidRDefault="0086417C" w:rsidP="00CB2D80">
            <w:pPr>
              <w:rPr>
                <w:sz w:val="24"/>
                <w:szCs w:val="24"/>
              </w:rPr>
            </w:pPr>
            <w:r w:rsidRPr="00E425C7">
              <w:rPr>
                <w:sz w:val="24"/>
                <w:szCs w:val="24"/>
              </w:rPr>
              <w:t xml:space="preserve">Chair, Exploration Investment and Geoscience Working Group </w:t>
            </w:r>
          </w:p>
          <w:p w:rsidR="00FF478B" w:rsidRPr="00E425C7" w:rsidRDefault="00FF478B" w:rsidP="00CB2D80">
            <w:pPr>
              <w:rPr>
                <w:sz w:val="24"/>
                <w:szCs w:val="24"/>
              </w:rPr>
            </w:pPr>
            <w:r w:rsidRPr="00E425C7">
              <w:rPr>
                <w:sz w:val="24"/>
                <w:szCs w:val="24"/>
              </w:rPr>
              <w:t>Executive Director</w:t>
            </w:r>
            <w:r w:rsidR="00C7353B" w:rsidRPr="00E425C7">
              <w:rPr>
                <w:sz w:val="24"/>
                <w:szCs w:val="24"/>
              </w:rPr>
              <w:t>,</w:t>
            </w:r>
            <w:r w:rsidRPr="00E425C7">
              <w:rPr>
                <w:sz w:val="24"/>
                <w:szCs w:val="24"/>
              </w:rPr>
              <w:t xml:space="preserve"> Geological Survey of Western Australia</w:t>
            </w:r>
          </w:p>
        </w:tc>
      </w:tr>
      <w:tr w:rsidR="000F7452" w:rsidRPr="00E425C7" w:rsidTr="00CB2D80">
        <w:tc>
          <w:tcPr>
            <w:tcW w:w="4077" w:type="dxa"/>
          </w:tcPr>
          <w:p w:rsidR="000F7452" w:rsidRPr="00E425C7" w:rsidRDefault="000F7452" w:rsidP="00CB2D80">
            <w:pPr>
              <w:rPr>
                <w:sz w:val="24"/>
                <w:szCs w:val="24"/>
              </w:rPr>
            </w:pPr>
            <w:r w:rsidRPr="00E425C7">
              <w:rPr>
                <w:sz w:val="24"/>
                <w:szCs w:val="24"/>
              </w:rPr>
              <w:t>Organisation</w:t>
            </w:r>
          </w:p>
        </w:tc>
        <w:tc>
          <w:tcPr>
            <w:tcW w:w="5165" w:type="dxa"/>
          </w:tcPr>
          <w:p w:rsidR="000F7452" w:rsidRPr="00E425C7" w:rsidRDefault="00DA5464" w:rsidP="00CB2D80">
            <w:pPr>
              <w:rPr>
                <w:sz w:val="24"/>
                <w:szCs w:val="24"/>
              </w:rPr>
            </w:pPr>
            <w:r w:rsidRPr="00E425C7">
              <w:rPr>
                <w:sz w:val="24"/>
                <w:szCs w:val="24"/>
              </w:rPr>
              <w:t xml:space="preserve">Exploration Investment and </w:t>
            </w:r>
            <w:r w:rsidR="00147069" w:rsidRPr="00E425C7">
              <w:rPr>
                <w:sz w:val="24"/>
                <w:szCs w:val="24"/>
              </w:rPr>
              <w:t>Geoscience Working Group</w:t>
            </w:r>
          </w:p>
          <w:p w:rsidR="00C7353B" w:rsidRPr="00E425C7" w:rsidRDefault="00C7353B" w:rsidP="00CB2D80">
            <w:pPr>
              <w:rPr>
                <w:sz w:val="24"/>
                <w:szCs w:val="24"/>
              </w:rPr>
            </w:pPr>
            <w:r w:rsidRPr="00E425C7">
              <w:rPr>
                <w:sz w:val="24"/>
                <w:szCs w:val="24"/>
              </w:rPr>
              <w:t>COAG Energy Council, Senior Committee of Officials</w:t>
            </w:r>
          </w:p>
        </w:tc>
      </w:tr>
    </w:tbl>
    <w:bookmarkEnd w:id="1"/>
    <w:p w:rsidR="006B00B3" w:rsidRPr="00E425C7" w:rsidRDefault="006B00B3" w:rsidP="00E425C7">
      <w:pPr>
        <w:pStyle w:val="Heading1"/>
      </w:pPr>
      <w:r w:rsidRPr="00E425C7">
        <w:t>Question 1:</w:t>
      </w:r>
      <w:r w:rsidRPr="00E425C7">
        <w:tab/>
        <w:t>Are there other capability areas that should be considered?</w:t>
      </w:r>
    </w:p>
    <w:p w:rsidR="000E280A" w:rsidRDefault="00A2124E" w:rsidP="000E280A">
      <w:pPr>
        <w:autoSpaceDE w:val="0"/>
        <w:autoSpaceDN w:val="0"/>
        <w:adjustRightInd w:val="0"/>
        <w:spacing w:before="180" w:after="180"/>
        <w:ind w:left="1418" w:hanging="1276"/>
        <w:rPr>
          <w:rFonts w:cstheme="minorHAnsi"/>
        </w:rPr>
      </w:pPr>
      <w:r w:rsidRPr="00A2124E">
        <w:rPr>
          <w:rFonts w:cstheme="minorHAnsi"/>
        </w:rPr>
        <w:t xml:space="preserve">This submission is made on behalf of </w:t>
      </w:r>
      <w:r>
        <w:rPr>
          <w:rFonts w:cstheme="minorHAnsi"/>
        </w:rPr>
        <w:t xml:space="preserve">the Exploration Investment and Geoscience Working Group (EIGWG) of the COAG Energy Council, and endorses the full submission made on behalf of the UNCOVER Initiative, to which we have contributed, together with the submission from </w:t>
      </w:r>
      <w:proofErr w:type="spellStart"/>
      <w:r>
        <w:rPr>
          <w:rFonts w:cstheme="minorHAnsi"/>
        </w:rPr>
        <w:t>AuScope</w:t>
      </w:r>
      <w:proofErr w:type="spellEnd"/>
      <w:r>
        <w:rPr>
          <w:rFonts w:cstheme="minorHAnsi"/>
        </w:rPr>
        <w:t xml:space="preserve">. </w:t>
      </w:r>
      <w:r w:rsidRPr="00A2124E">
        <w:rPr>
          <w:rFonts w:cstheme="minorHAnsi"/>
        </w:rPr>
        <w:t xml:space="preserve"> </w:t>
      </w:r>
      <w:r>
        <w:rPr>
          <w:rFonts w:cstheme="minorHAnsi"/>
        </w:rPr>
        <w:t>EIGWG</w:t>
      </w:r>
      <w:r w:rsidR="000E280A">
        <w:rPr>
          <w:rFonts w:cstheme="minorHAnsi"/>
        </w:rPr>
        <w:t xml:space="preserve"> is made up of the Directors of the Australian State and Territory geological Surveys together with the Chief Executive Officer and the Chief of the Resources Division</w:t>
      </w:r>
      <w:r w:rsidR="000E280A" w:rsidRPr="00B12048">
        <w:rPr>
          <w:rFonts w:cstheme="minorHAnsi"/>
        </w:rPr>
        <w:t xml:space="preserve"> </w:t>
      </w:r>
      <w:r w:rsidR="000E280A">
        <w:rPr>
          <w:rFonts w:cstheme="minorHAnsi"/>
        </w:rPr>
        <w:t>of Geoscience Australia. EIGWG is responsible for the implementation of the National Mineral Exploration Strategy (</w:t>
      </w:r>
      <w:hyperlink r:id="rId6" w:history="1">
        <w:r w:rsidR="000E280A" w:rsidRPr="00C3228A">
          <w:rPr>
            <w:rStyle w:val="Hyperlink"/>
            <w:rFonts w:cstheme="minorHAnsi"/>
          </w:rPr>
          <w:t>https://scer.govspace.gov.au/files/2012/12/National-Mineral-Exploration-Strategy.pdf</w:t>
        </w:r>
      </w:hyperlink>
      <w:r w:rsidR="000E280A">
        <w:rPr>
          <w:rFonts w:cstheme="minorHAnsi"/>
        </w:rPr>
        <w:t>).</w:t>
      </w:r>
      <w:r w:rsidRPr="00A2124E">
        <w:rPr>
          <w:rFonts w:cstheme="minorHAnsi"/>
        </w:rPr>
        <w:t xml:space="preserve"> </w:t>
      </w:r>
    </w:p>
    <w:p w:rsidR="00785F42" w:rsidRDefault="00A2124E" w:rsidP="00E8075C">
      <w:pPr>
        <w:autoSpaceDE w:val="0"/>
        <w:autoSpaceDN w:val="0"/>
        <w:adjustRightInd w:val="0"/>
        <w:spacing w:before="180" w:after="180"/>
        <w:ind w:left="1418" w:hanging="1276"/>
        <w:rPr>
          <w:rFonts w:cstheme="minorHAnsi"/>
        </w:rPr>
      </w:pPr>
      <w:r w:rsidRPr="00A2124E">
        <w:rPr>
          <w:rFonts w:cstheme="minorHAnsi"/>
        </w:rPr>
        <w:t>The Chair of EIGWG is a member of the UNCOVER Executive Committee</w:t>
      </w:r>
      <w:r w:rsidR="00F82C7D">
        <w:rPr>
          <w:rFonts w:cstheme="minorHAnsi"/>
        </w:rPr>
        <w:t xml:space="preserve"> </w:t>
      </w:r>
      <w:r w:rsidR="00F82C7D">
        <w:t>(</w:t>
      </w:r>
      <w:hyperlink r:id="rId7" w:history="1">
        <w:r w:rsidR="00F82C7D" w:rsidRPr="00C3228A">
          <w:rPr>
            <w:rStyle w:val="Hyperlink"/>
            <w:rFonts w:cstheme="minorHAnsi"/>
          </w:rPr>
          <w:t>http://www.uncoverminerals.org.au/</w:t>
        </w:r>
      </w:hyperlink>
      <w:r w:rsidR="00F82C7D">
        <w:rPr>
          <w:rFonts w:cstheme="minorHAnsi"/>
        </w:rPr>
        <w:t>)</w:t>
      </w:r>
      <w:r w:rsidRPr="00A2124E">
        <w:rPr>
          <w:rFonts w:cstheme="minorHAnsi"/>
        </w:rPr>
        <w:t>, and the State and Territory geological survey</w:t>
      </w:r>
      <w:r>
        <w:rPr>
          <w:rFonts w:cstheme="minorHAnsi"/>
        </w:rPr>
        <w:t>s</w:t>
      </w:r>
      <w:r w:rsidRPr="00A2124E">
        <w:rPr>
          <w:rFonts w:cstheme="minorHAnsi"/>
        </w:rPr>
        <w:t xml:space="preserve"> </w:t>
      </w:r>
      <w:r w:rsidR="00F82C7D">
        <w:rPr>
          <w:rFonts w:cstheme="minorHAnsi"/>
        </w:rPr>
        <w:t>and</w:t>
      </w:r>
      <w:r w:rsidRPr="00A2124E">
        <w:rPr>
          <w:rFonts w:cstheme="minorHAnsi"/>
        </w:rPr>
        <w:t xml:space="preserve"> Geoscience Australia, </w:t>
      </w:r>
      <w:r w:rsidR="00F82C7D">
        <w:rPr>
          <w:rFonts w:cstheme="minorHAnsi"/>
        </w:rPr>
        <w:t xml:space="preserve">together with the exploration industry, CSIRO, academic institutions and representative bodies, </w:t>
      </w:r>
      <w:r w:rsidRPr="00A2124E">
        <w:rPr>
          <w:rFonts w:cstheme="minorHAnsi"/>
        </w:rPr>
        <w:t>have been instrumental in developing a comprehensive Roadmap through AMIRA International to identify the data acquisition, research programs and research infrastructure required to support innovative future mineral exploration in Australia</w:t>
      </w:r>
      <w:r w:rsidR="006B7C77" w:rsidRPr="006B7C77">
        <w:t xml:space="preserve"> </w:t>
      </w:r>
      <w:r w:rsidR="006B7C77">
        <w:t>(</w:t>
      </w:r>
      <w:hyperlink r:id="rId8" w:history="1">
        <w:r w:rsidR="006B7C77" w:rsidRPr="00C3228A">
          <w:rPr>
            <w:rStyle w:val="Hyperlink"/>
            <w:rFonts w:cstheme="minorHAnsi"/>
          </w:rPr>
          <w:t>http://www.uncoverminerals.org.au/documents/amira-uncover-roadmap</w:t>
        </w:r>
      </w:hyperlink>
      <w:r w:rsidR="006B7C77">
        <w:rPr>
          <w:rFonts w:cstheme="minorHAnsi"/>
        </w:rPr>
        <w:t xml:space="preserve">) </w:t>
      </w:r>
      <w:r w:rsidRPr="00A2124E">
        <w:rPr>
          <w:rFonts w:cstheme="minorHAnsi"/>
        </w:rPr>
        <w:t xml:space="preserve">. </w:t>
      </w:r>
    </w:p>
    <w:p w:rsidR="00842424" w:rsidRDefault="006B00B3" w:rsidP="00A10071">
      <w:pPr>
        <w:autoSpaceDE w:val="0"/>
        <w:autoSpaceDN w:val="0"/>
        <w:adjustRightInd w:val="0"/>
        <w:spacing w:before="180" w:after="180"/>
        <w:ind w:left="1418" w:hanging="1276"/>
        <w:rPr>
          <w:rFonts w:cstheme="minorHAnsi"/>
        </w:rPr>
      </w:pPr>
      <w:r w:rsidRPr="006B00B3">
        <w:rPr>
          <w:rFonts w:cstheme="minorHAnsi"/>
        </w:rPr>
        <w:t>The minerals sector plays an important role in Australia’s</w:t>
      </w:r>
      <w:r>
        <w:rPr>
          <w:rFonts w:cstheme="minorHAnsi"/>
        </w:rPr>
        <w:t xml:space="preserve"> </w:t>
      </w:r>
      <w:r w:rsidRPr="006B00B3">
        <w:rPr>
          <w:rFonts w:cstheme="minorHAnsi"/>
        </w:rPr>
        <w:t xml:space="preserve">economic prosperity through </w:t>
      </w:r>
      <w:r>
        <w:rPr>
          <w:rFonts w:cstheme="minorHAnsi"/>
        </w:rPr>
        <w:t>e</w:t>
      </w:r>
      <w:r w:rsidRPr="006B00B3">
        <w:rPr>
          <w:rFonts w:cstheme="minorHAnsi"/>
        </w:rPr>
        <w:t>mployment, downstream</w:t>
      </w:r>
      <w:r>
        <w:rPr>
          <w:rFonts w:cstheme="minorHAnsi"/>
        </w:rPr>
        <w:t xml:space="preserve"> </w:t>
      </w:r>
      <w:r w:rsidRPr="006B00B3">
        <w:rPr>
          <w:rFonts w:cstheme="minorHAnsi"/>
        </w:rPr>
        <w:t>industries and revenue to governments. In addition,</w:t>
      </w:r>
      <w:r>
        <w:rPr>
          <w:rFonts w:cstheme="minorHAnsi"/>
        </w:rPr>
        <w:t xml:space="preserve"> </w:t>
      </w:r>
      <w:r w:rsidRPr="006B00B3">
        <w:rPr>
          <w:rFonts w:cstheme="minorHAnsi"/>
        </w:rPr>
        <w:t>it makes a significant contribution to regional and</w:t>
      </w:r>
      <w:r>
        <w:rPr>
          <w:rFonts w:cstheme="minorHAnsi"/>
        </w:rPr>
        <w:t xml:space="preserve"> </w:t>
      </w:r>
      <w:r w:rsidRPr="006B00B3">
        <w:rPr>
          <w:rFonts w:cstheme="minorHAnsi"/>
        </w:rPr>
        <w:t>indigenous communities.</w:t>
      </w:r>
      <w:r>
        <w:rPr>
          <w:rFonts w:cstheme="minorHAnsi"/>
        </w:rPr>
        <w:t xml:space="preserve"> </w:t>
      </w:r>
    </w:p>
    <w:p w:rsidR="00842424" w:rsidRDefault="00842424" w:rsidP="00842424">
      <w:pPr>
        <w:autoSpaceDE w:val="0"/>
        <w:autoSpaceDN w:val="0"/>
        <w:adjustRightInd w:val="0"/>
        <w:spacing w:before="180" w:after="180"/>
        <w:ind w:left="1418" w:hanging="1276"/>
        <w:rPr>
          <w:rFonts w:cstheme="minorHAnsi"/>
        </w:rPr>
      </w:pPr>
      <w:r w:rsidRPr="00842424">
        <w:rPr>
          <w:rFonts w:cstheme="minorHAnsi"/>
        </w:rPr>
        <w:t>New discoveries are essential for the continuing growth</w:t>
      </w:r>
      <w:r>
        <w:rPr>
          <w:rFonts w:cstheme="minorHAnsi"/>
        </w:rPr>
        <w:t xml:space="preserve"> </w:t>
      </w:r>
      <w:r w:rsidRPr="00842424">
        <w:rPr>
          <w:rFonts w:cstheme="minorHAnsi"/>
        </w:rPr>
        <w:t>in Australian mine production. Such growth is critical</w:t>
      </w:r>
      <w:r>
        <w:rPr>
          <w:rFonts w:cstheme="minorHAnsi"/>
        </w:rPr>
        <w:t xml:space="preserve"> </w:t>
      </w:r>
      <w:r w:rsidRPr="00842424">
        <w:rPr>
          <w:rFonts w:cstheme="minorHAnsi"/>
        </w:rPr>
        <w:t>to retain our capacity to supply both domestic and</w:t>
      </w:r>
      <w:r>
        <w:rPr>
          <w:rFonts w:cstheme="minorHAnsi"/>
        </w:rPr>
        <w:t xml:space="preserve"> </w:t>
      </w:r>
      <w:r w:rsidRPr="00842424">
        <w:rPr>
          <w:rFonts w:cstheme="minorHAnsi"/>
        </w:rPr>
        <w:t xml:space="preserve">export needs. </w:t>
      </w:r>
      <w:r>
        <w:rPr>
          <w:rFonts w:cstheme="minorHAnsi"/>
        </w:rPr>
        <w:t>E</w:t>
      </w:r>
      <w:r w:rsidRPr="00842424">
        <w:rPr>
          <w:rFonts w:cstheme="minorHAnsi"/>
        </w:rPr>
        <w:t>xploration</w:t>
      </w:r>
      <w:r>
        <w:rPr>
          <w:rFonts w:cstheme="minorHAnsi"/>
        </w:rPr>
        <w:t xml:space="preserve"> </w:t>
      </w:r>
      <w:r w:rsidRPr="00842424">
        <w:rPr>
          <w:rFonts w:cstheme="minorHAnsi"/>
        </w:rPr>
        <w:t xml:space="preserve">for new </w:t>
      </w:r>
      <w:proofErr w:type="spellStart"/>
      <w:r w:rsidRPr="00842424">
        <w:rPr>
          <w:rFonts w:cstheme="minorHAnsi"/>
        </w:rPr>
        <w:t>greenfield</w:t>
      </w:r>
      <w:r w:rsidR="004C3F83">
        <w:rPr>
          <w:rFonts w:cstheme="minorHAnsi"/>
        </w:rPr>
        <w:t>s</w:t>
      </w:r>
      <w:proofErr w:type="spellEnd"/>
      <w:r w:rsidRPr="00842424">
        <w:rPr>
          <w:rFonts w:cstheme="minorHAnsi"/>
        </w:rPr>
        <w:t xml:space="preserve"> discoveries are urgently required to</w:t>
      </w:r>
      <w:r>
        <w:rPr>
          <w:rFonts w:cstheme="minorHAnsi"/>
        </w:rPr>
        <w:t xml:space="preserve"> </w:t>
      </w:r>
      <w:r w:rsidRPr="00842424">
        <w:rPr>
          <w:rFonts w:cstheme="minorHAnsi"/>
        </w:rPr>
        <w:t xml:space="preserve">ensure that </w:t>
      </w:r>
      <w:proofErr w:type="gramStart"/>
      <w:r w:rsidRPr="00842424">
        <w:rPr>
          <w:rFonts w:cstheme="minorHAnsi"/>
        </w:rPr>
        <w:t>an ongoing pipeline of mineral resource</w:t>
      </w:r>
      <w:r>
        <w:rPr>
          <w:rFonts w:cstheme="minorHAnsi"/>
        </w:rPr>
        <w:t xml:space="preserve"> </w:t>
      </w:r>
      <w:r w:rsidRPr="00842424">
        <w:rPr>
          <w:rFonts w:cstheme="minorHAnsi"/>
        </w:rPr>
        <w:t>projects are</w:t>
      </w:r>
      <w:proofErr w:type="gramEnd"/>
      <w:r w:rsidRPr="00842424">
        <w:rPr>
          <w:rFonts w:cstheme="minorHAnsi"/>
        </w:rPr>
        <w:t xml:space="preserve"> available to meet future demands.</w:t>
      </w:r>
    </w:p>
    <w:p w:rsidR="00842424" w:rsidRDefault="00842424" w:rsidP="00842424">
      <w:pPr>
        <w:autoSpaceDE w:val="0"/>
        <w:autoSpaceDN w:val="0"/>
        <w:adjustRightInd w:val="0"/>
        <w:spacing w:before="180" w:after="180"/>
        <w:ind w:left="1418" w:hanging="1276"/>
        <w:rPr>
          <w:rFonts w:cstheme="minorHAnsi"/>
        </w:rPr>
      </w:pPr>
      <w:r w:rsidRPr="00842424">
        <w:rPr>
          <w:rFonts w:cstheme="minorHAnsi"/>
        </w:rPr>
        <w:t>New mineral discoveries are becoming harder and</w:t>
      </w:r>
      <w:r>
        <w:rPr>
          <w:rFonts w:cstheme="minorHAnsi"/>
        </w:rPr>
        <w:t xml:space="preserve"> </w:t>
      </w:r>
      <w:r w:rsidRPr="00842424">
        <w:rPr>
          <w:rFonts w:cstheme="minorHAnsi"/>
        </w:rPr>
        <w:t>more costly. In the decade from 2000 to 2010 there</w:t>
      </w:r>
      <w:r>
        <w:rPr>
          <w:rFonts w:cstheme="minorHAnsi"/>
        </w:rPr>
        <w:t xml:space="preserve"> </w:t>
      </w:r>
      <w:r w:rsidRPr="00842424">
        <w:rPr>
          <w:rFonts w:cstheme="minorHAnsi"/>
        </w:rPr>
        <w:t>were 25 major deposits found in Australia, whereas in</w:t>
      </w:r>
      <w:r>
        <w:rPr>
          <w:rFonts w:cstheme="minorHAnsi"/>
        </w:rPr>
        <w:t xml:space="preserve"> </w:t>
      </w:r>
      <w:r w:rsidRPr="00842424">
        <w:rPr>
          <w:rFonts w:cstheme="minorHAnsi"/>
        </w:rPr>
        <w:t xml:space="preserve">the 1980s and 1990s </w:t>
      </w:r>
      <w:r w:rsidRPr="00842424">
        <w:rPr>
          <w:rFonts w:cstheme="minorHAnsi"/>
        </w:rPr>
        <w:lastRenderedPageBreak/>
        <w:t>over 5 major deposits were found</w:t>
      </w:r>
      <w:r>
        <w:rPr>
          <w:rFonts w:cstheme="minorHAnsi"/>
        </w:rPr>
        <w:t xml:space="preserve"> </w:t>
      </w:r>
      <w:r w:rsidRPr="00842424">
        <w:rPr>
          <w:rFonts w:cstheme="minorHAnsi"/>
        </w:rPr>
        <w:t>each year on average. Despite increased exploration</w:t>
      </w:r>
      <w:r>
        <w:rPr>
          <w:rFonts w:cstheme="minorHAnsi"/>
        </w:rPr>
        <w:t xml:space="preserve"> </w:t>
      </w:r>
      <w:r w:rsidRPr="00842424">
        <w:rPr>
          <w:rFonts w:cstheme="minorHAnsi"/>
        </w:rPr>
        <w:t>expenditures, Australia’s discovery rate (excluding bulk</w:t>
      </w:r>
      <w:r>
        <w:rPr>
          <w:rFonts w:cstheme="minorHAnsi"/>
        </w:rPr>
        <w:t xml:space="preserve"> </w:t>
      </w:r>
      <w:r w:rsidRPr="00842424">
        <w:rPr>
          <w:rFonts w:cstheme="minorHAnsi"/>
        </w:rPr>
        <w:t>commodities) has roughly halved since the start of</w:t>
      </w:r>
      <w:r>
        <w:rPr>
          <w:rFonts w:cstheme="minorHAnsi"/>
        </w:rPr>
        <w:t xml:space="preserve"> </w:t>
      </w:r>
      <w:r w:rsidRPr="00842424">
        <w:rPr>
          <w:rFonts w:cstheme="minorHAnsi"/>
        </w:rPr>
        <w:t>the decade. This decline is a reflection of a profound</w:t>
      </w:r>
      <w:r>
        <w:rPr>
          <w:rFonts w:cstheme="minorHAnsi"/>
        </w:rPr>
        <w:t xml:space="preserve"> </w:t>
      </w:r>
      <w:r w:rsidRPr="00842424">
        <w:rPr>
          <w:rFonts w:cstheme="minorHAnsi"/>
        </w:rPr>
        <w:t xml:space="preserve">decrease in the ratio of exploration dollars </w:t>
      </w:r>
      <w:r w:rsidR="004C5F9E" w:rsidRPr="00842424">
        <w:rPr>
          <w:rFonts w:cstheme="minorHAnsi"/>
        </w:rPr>
        <w:t>committed</w:t>
      </w:r>
      <w:r w:rsidR="004C5F9E">
        <w:rPr>
          <w:rFonts w:cstheme="minorHAnsi"/>
        </w:rPr>
        <w:t xml:space="preserve"> to</w:t>
      </w:r>
      <w:r w:rsidRPr="00842424">
        <w:rPr>
          <w:rFonts w:cstheme="minorHAnsi"/>
        </w:rPr>
        <w:t xml:space="preserve"> </w:t>
      </w:r>
      <w:proofErr w:type="spellStart"/>
      <w:r w:rsidRPr="00842424">
        <w:rPr>
          <w:rFonts w:cstheme="minorHAnsi"/>
        </w:rPr>
        <w:t>greenfields</w:t>
      </w:r>
      <w:proofErr w:type="spellEnd"/>
      <w:r w:rsidRPr="00842424">
        <w:rPr>
          <w:rFonts w:cstheme="minorHAnsi"/>
        </w:rPr>
        <w:t xml:space="preserve"> programs compared to brownfields</w:t>
      </w:r>
      <w:r>
        <w:rPr>
          <w:rFonts w:cstheme="minorHAnsi"/>
        </w:rPr>
        <w:t xml:space="preserve"> </w:t>
      </w:r>
      <w:r w:rsidRPr="00842424">
        <w:rPr>
          <w:rFonts w:cstheme="minorHAnsi"/>
        </w:rPr>
        <w:t>programs.</w:t>
      </w:r>
    </w:p>
    <w:p w:rsidR="00E8075C" w:rsidRDefault="00E8075C" w:rsidP="00E8075C">
      <w:pPr>
        <w:autoSpaceDE w:val="0"/>
        <w:autoSpaceDN w:val="0"/>
        <w:adjustRightInd w:val="0"/>
        <w:spacing w:before="180" w:after="180"/>
        <w:ind w:left="1418" w:hanging="1276"/>
        <w:rPr>
          <w:rFonts w:cstheme="minorHAnsi"/>
        </w:rPr>
      </w:pPr>
      <w:r w:rsidRPr="00E8075C">
        <w:rPr>
          <w:rFonts w:cstheme="minorHAnsi"/>
        </w:rPr>
        <w:t>The</w:t>
      </w:r>
      <w:r w:rsidR="00D71B1C">
        <w:rPr>
          <w:rFonts w:cstheme="minorHAnsi"/>
        </w:rPr>
        <w:t xml:space="preserve"> </w:t>
      </w:r>
      <w:r w:rsidR="00D71B1C" w:rsidRPr="00E8075C">
        <w:rPr>
          <w:rFonts w:cstheme="minorHAnsi"/>
        </w:rPr>
        <w:t>National Mineral Exploration</w:t>
      </w:r>
      <w:r w:rsidR="00D71B1C">
        <w:rPr>
          <w:rFonts w:cstheme="minorHAnsi"/>
        </w:rPr>
        <w:t xml:space="preserve"> Strategy has three</w:t>
      </w:r>
      <w:r w:rsidRPr="00E8075C">
        <w:rPr>
          <w:rFonts w:cstheme="minorHAnsi"/>
        </w:rPr>
        <w:t xml:space="preserve"> major initiatives</w:t>
      </w:r>
      <w:r>
        <w:rPr>
          <w:rFonts w:cstheme="minorHAnsi"/>
        </w:rPr>
        <w:t>:</w:t>
      </w:r>
    </w:p>
    <w:p w:rsidR="00E8075C" w:rsidRPr="00E8075C" w:rsidRDefault="00E8075C" w:rsidP="00E8075C">
      <w:pPr>
        <w:pStyle w:val="ListParagraph"/>
        <w:numPr>
          <w:ilvl w:val="0"/>
          <w:numId w:val="3"/>
        </w:numPr>
        <w:autoSpaceDE w:val="0"/>
        <w:autoSpaceDN w:val="0"/>
        <w:adjustRightInd w:val="0"/>
        <w:spacing w:before="180" w:after="180"/>
        <w:rPr>
          <w:rFonts w:cstheme="minorHAnsi"/>
        </w:rPr>
      </w:pPr>
      <w:r w:rsidRPr="00E8075C">
        <w:rPr>
          <w:rFonts w:cstheme="minorHAnsi"/>
        </w:rPr>
        <w:t xml:space="preserve">The generation and delivery of </w:t>
      </w:r>
      <w:r w:rsidR="006B00B3">
        <w:rPr>
          <w:rFonts w:cstheme="minorHAnsi"/>
        </w:rPr>
        <w:t xml:space="preserve">State and Commonwealth </w:t>
      </w:r>
      <w:r w:rsidRPr="00E8075C">
        <w:rPr>
          <w:rFonts w:cstheme="minorHAnsi"/>
        </w:rPr>
        <w:t>government-funded pre-competitive geoscience within Australia</w:t>
      </w:r>
      <w:r w:rsidR="00842424" w:rsidRPr="00842424">
        <w:rPr>
          <w:rFonts w:cstheme="minorHAnsi"/>
        </w:rPr>
        <w:t xml:space="preserve"> </w:t>
      </w:r>
      <w:r w:rsidR="00842424">
        <w:rPr>
          <w:rFonts w:cstheme="minorHAnsi"/>
        </w:rPr>
        <w:t>— the Australian geological surveys are world leaders in the provision of precompetitive geoscience</w:t>
      </w:r>
      <w:r w:rsidRPr="00E8075C">
        <w:rPr>
          <w:rFonts w:cstheme="minorHAnsi"/>
        </w:rPr>
        <w:t>,</w:t>
      </w:r>
    </w:p>
    <w:p w:rsidR="00E8075C" w:rsidRPr="00E8075C" w:rsidRDefault="00FB016A" w:rsidP="00E8075C">
      <w:pPr>
        <w:pStyle w:val="ListParagraph"/>
        <w:numPr>
          <w:ilvl w:val="0"/>
          <w:numId w:val="3"/>
        </w:numPr>
        <w:autoSpaceDE w:val="0"/>
        <w:autoSpaceDN w:val="0"/>
        <w:adjustRightInd w:val="0"/>
        <w:spacing w:before="180" w:after="180"/>
        <w:rPr>
          <w:rFonts w:cstheme="minorHAnsi"/>
        </w:rPr>
      </w:pPr>
      <w:r>
        <w:rPr>
          <w:rFonts w:cstheme="minorHAnsi"/>
        </w:rPr>
        <w:t xml:space="preserve">Promoting </w:t>
      </w:r>
      <w:r w:rsidR="00E8075C" w:rsidRPr="00E8075C">
        <w:rPr>
          <w:rFonts w:cstheme="minorHAnsi"/>
        </w:rPr>
        <w:t xml:space="preserve"> Australia</w:t>
      </w:r>
      <w:r w:rsidR="00E8075C">
        <w:rPr>
          <w:rFonts w:cstheme="minorHAnsi"/>
        </w:rPr>
        <w:t xml:space="preserve"> </w:t>
      </w:r>
      <w:r w:rsidR="00E8075C" w:rsidRPr="00E8075C">
        <w:rPr>
          <w:rFonts w:cstheme="minorHAnsi"/>
        </w:rPr>
        <w:t>as the lead destination for investment in mineral exploration and mining through a mineral exploration</w:t>
      </w:r>
      <w:r w:rsidR="00E8075C">
        <w:rPr>
          <w:rFonts w:cstheme="minorHAnsi"/>
        </w:rPr>
        <w:t xml:space="preserve"> </w:t>
      </w:r>
      <w:r w:rsidR="00E8075C" w:rsidRPr="00E8075C">
        <w:rPr>
          <w:rFonts w:cstheme="minorHAnsi"/>
        </w:rPr>
        <w:t>investment attraction plan, and</w:t>
      </w:r>
    </w:p>
    <w:p w:rsidR="000E280A" w:rsidRDefault="00FB016A" w:rsidP="00E8075C">
      <w:pPr>
        <w:pStyle w:val="ListParagraph"/>
        <w:numPr>
          <w:ilvl w:val="0"/>
          <w:numId w:val="3"/>
        </w:numPr>
        <w:autoSpaceDE w:val="0"/>
        <w:autoSpaceDN w:val="0"/>
        <w:adjustRightInd w:val="0"/>
        <w:spacing w:before="180" w:after="180"/>
        <w:rPr>
          <w:rFonts w:cstheme="minorHAnsi"/>
        </w:rPr>
      </w:pPr>
      <w:r>
        <w:rPr>
          <w:rFonts w:cstheme="minorHAnsi"/>
        </w:rPr>
        <w:t>The UNCOVER initiative as a national geoscience research initiative</w:t>
      </w:r>
      <w:r w:rsidR="004C3F83">
        <w:rPr>
          <w:rFonts w:cstheme="minorHAnsi"/>
        </w:rPr>
        <w:t xml:space="preserve"> </w:t>
      </w:r>
      <w:r w:rsidR="00E8075C" w:rsidRPr="00E8075C">
        <w:rPr>
          <w:rFonts w:cstheme="minorHAnsi"/>
        </w:rPr>
        <w:t xml:space="preserve">focused on delivering the applied geoscience needed for industry to better explore under the covered </w:t>
      </w:r>
      <w:proofErr w:type="spellStart"/>
      <w:r w:rsidR="00E8075C" w:rsidRPr="00E8075C">
        <w:rPr>
          <w:rFonts w:cstheme="minorHAnsi"/>
        </w:rPr>
        <w:t>greenfield</w:t>
      </w:r>
      <w:r w:rsidR="00B5489B">
        <w:rPr>
          <w:rFonts w:cstheme="minorHAnsi"/>
        </w:rPr>
        <w:t>s</w:t>
      </w:r>
      <w:proofErr w:type="spellEnd"/>
      <w:r w:rsidR="00E8075C" w:rsidRPr="00E8075C">
        <w:rPr>
          <w:rFonts w:cstheme="minorHAnsi"/>
        </w:rPr>
        <w:t xml:space="preserve"> areas</w:t>
      </w:r>
      <w:r w:rsidR="00E8075C">
        <w:rPr>
          <w:rFonts w:cstheme="minorHAnsi"/>
        </w:rPr>
        <w:t xml:space="preserve"> </w:t>
      </w:r>
      <w:r w:rsidR="00E8075C" w:rsidRPr="00E8075C">
        <w:rPr>
          <w:rFonts w:cstheme="minorHAnsi"/>
        </w:rPr>
        <w:t>of Australia.</w:t>
      </w:r>
      <w:r w:rsidR="00B5489B">
        <w:rPr>
          <w:rFonts w:cstheme="minorHAnsi"/>
        </w:rPr>
        <w:t xml:space="preserve"> </w:t>
      </w:r>
    </w:p>
    <w:p w:rsidR="000E280A" w:rsidRDefault="00D71B1C" w:rsidP="00842424">
      <w:pPr>
        <w:autoSpaceDE w:val="0"/>
        <w:autoSpaceDN w:val="0"/>
        <w:adjustRightInd w:val="0"/>
        <w:spacing w:before="180" w:after="180"/>
        <w:ind w:left="1418" w:hanging="1276"/>
        <w:rPr>
          <w:rFonts w:cstheme="minorHAnsi"/>
        </w:rPr>
      </w:pPr>
      <w:r>
        <w:rPr>
          <w:rFonts w:cstheme="minorHAnsi"/>
        </w:rPr>
        <w:t>These initiatives are required to counter the p</w:t>
      </w:r>
      <w:r w:rsidRPr="00D71B1C">
        <w:rPr>
          <w:rFonts w:cstheme="minorHAnsi"/>
        </w:rPr>
        <w:t xml:space="preserve">erceptions </w:t>
      </w:r>
      <w:r w:rsidR="00FB016A">
        <w:rPr>
          <w:rFonts w:cstheme="minorHAnsi"/>
        </w:rPr>
        <w:t xml:space="preserve">internationally </w:t>
      </w:r>
      <w:r w:rsidRPr="00D71B1C">
        <w:rPr>
          <w:rFonts w:cstheme="minorHAnsi"/>
        </w:rPr>
        <w:t xml:space="preserve">of Australia as a mature exploration destination where there are fewer opportunities for </w:t>
      </w:r>
      <w:r>
        <w:rPr>
          <w:rFonts w:cstheme="minorHAnsi"/>
        </w:rPr>
        <w:t>new discoveries. Most importantly there is a need to address the c</w:t>
      </w:r>
      <w:r w:rsidRPr="00D71B1C">
        <w:rPr>
          <w:rFonts w:cstheme="minorHAnsi"/>
        </w:rPr>
        <w:t>hallenges in exploring for deposits</w:t>
      </w:r>
      <w:r w:rsidR="00FB016A">
        <w:rPr>
          <w:rFonts w:cstheme="minorHAnsi"/>
        </w:rPr>
        <w:t xml:space="preserve"> in underexplored regions of Australia, particularly those</w:t>
      </w:r>
      <w:r w:rsidRPr="00D71B1C">
        <w:rPr>
          <w:rFonts w:cstheme="minorHAnsi"/>
        </w:rPr>
        <w:t xml:space="preserve"> buried under the overlying sand, soil and sediment that </w:t>
      </w:r>
      <w:r w:rsidR="005F75E8" w:rsidRPr="00D71B1C">
        <w:rPr>
          <w:rFonts w:cstheme="minorHAnsi"/>
        </w:rPr>
        <w:t>cover</w:t>
      </w:r>
      <w:r w:rsidRPr="00D71B1C">
        <w:rPr>
          <w:rFonts w:cstheme="minorHAnsi"/>
        </w:rPr>
        <w:t xml:space="preserve"> much </w:t>
      </w:r>
      <w:r w:rsidR="00FB016A">
        <w:rPr>
          <w:rFonts w:cstheme="minorHAnsi"/>
        </w:rPr>
        <w:t>of the continent.</w:t>
      </w:r>
    </w:p>
    <w:p w:rsidR="0085085C" w:rsidRPr="00FB016A" w:rsidRDefault="0085085C" w:rsidP="0085085C">
      <w:pPr>
        <w:autoSpaceDE w:val="0"/>
        <w:autoSpaceDN w:val="0"/>
        <w:adjustRightInd w:val="0"/>
        <w:spacing w:before="180" w:after="180"/>
        <w:ind w:left="1418" w:hanging="1276"/>
        <w:rPr>
          <w:rFonts w:cstheme="minorHAnsi"/>
        </w:rPr>
      </w:pPr>
      <w:r>
        <w:rPr>
          <w:rFonts w:cstheme="minorHAnsi"/>
        </w:rPr>
        <w:t>The UNCOVER</w:t>
      </w:r>
      <w:r w:rsidR="004C3F83">
        <w:rPr>
          <w:rFonts w:cstheme="minorHAnsi"/>
        </w:rPr>
        <w:t xml:space="preserve"> initiative, </w:t>
      </w:r>
      <w:r w:rsidR="005F75E8">
        <w:rPr>
          <w:rFonts w:cstheme="minorHAnsi"/>
        </w:rPr>
        <w:t>developed through the Australian Academy of Science, in collaboration with AMIRA International, is focused</w:t>
      </w:r>
      <w:r w:rsidRPr="00FB016A">
        <w:rPr>
          <w:rFonts w:cstheme="minorHAnsi"/>
        </w:rPr>
        <w:t xml:space="preserve"> on the genesis, distribution and</w:t>
      </w:r>
      <w:r>
        <w:rPr>
          <w:rFonts w:cstheme="minorHAnsi"/>
        </w:rPr>
        <w:t xml:space="preserve"> </w:t>
      </w:r>
      <w:r w:rsidRPr="00FB016A">
        <w:rPr>
          <w:rFonts w:cstheme="minorHAnsi"/>
        </w:rPr>
        <w:t>discovery of the nation’s mineral wealth through activities</w:t>
      </w:r>
      <w:r>
        <w:rPr>
          <w:rFonts w:cstheme="minorHAnsi"/>
        </w:rPr>
        <w:t xml:space="preserve"> </w:t>
      </w:r>
      <w:r w:rsidRPr="00FB016A">
        <w:rPr>
          <w:rFonts w:cstheme="minorHAnsi"/>
        </w:rPr>
        <w:t>concentrating on:</w:t>
      </w:r>
    </w:p>
    <w:p w:rsidR="0085085C" w:rsidRPr="006B00B3" w:rsidRDefault="0085085C" w:rsidP="0085085C">
      <w:pPr>
        <w:pStyle w:val="ListParagraph"/>
        <w:numPr>
          <w:ilvl w:val="0"/>
          <w:numId w:val="5"/>
        </w:numPr>
        <w:autoSpaceDE w:val="0"/>
        <w:autoSpaceDN w:val="0"/>
        <w:adjustRightInd w:val="0"/>
        <w:spacing w:before="180" w:after="180"/>
        <w:rPr>
          <w:rFonts w:cstheme="minorHAnsi"/>
        </w:rPr>
      </w:pPr>
      <w:r w:rsidRPr="006B00B3">
        <w:rPr>
          <w:rFonts w:cstheme="minorHAnsi"/>
        </w:rPr>
        <w:t>characterising Australia’s cover, with new knowledge developed to confidently explore beneath it,</w:t>
      </w:r>
    </w:p>
    <w:p w:rsidR="0085085C" w:rsidRPr="006B00B3" w:rsidRDefault="0085085C" w:rsidP="0085085C">
      <w:pPr>
        <w:pStyle w:val="ListParagraph"/>
        <w:numPr>
          <w:ilvl w:val="0"/>
          <w:numId w:val="5"/>
        </w:numPr>
        <w:autoSpaceDE w:val="0"/>
        <w:autoSpaceDN w:val="0"/>
        <w:adjustRightInd w:val="0"/>
        <w:spacing w:before="180" w:after="180"/>
        <w:rPr>
          <w:rFonts w:cstheme="minorHAnsi"/>
        </w:rPr>
      </w:pPr>
      <w:r w:rsidRPr="006B00B3">
        <w:rPr>
          <w:rFonts w:cstheme="minorHAnsi"/>
        </w:rPr>
        <w:t>investigating Australia’s lithospheric architecture by providing a whole-of-lithosphere architectural framework for mineral systems exploration,</w:t>
      </w:r>
    </w:p>
    <w:p w:rsidR="0085085C" w:rsidRPr="006B00B3" w:rsidRDefault="0085085C" w:rsidP="0085085C">
      <w:pPr>
        <w:pStyle w:val="ListParagraph"/>
        <w:numPr>
          <w:ilvl w:val="0"/>
          <w:numId w:val="5"/>
        </w:numPr>
        <w:autoSpaceDE w:val="0"/>
        <w:autoSpaceDN w:val="0"/>
        <w:adjustRightInd w:val="0"/>
        <w:spacing w:before="180" w:after="180"/>
        <w:rPr>
          <w:rFonts w:cstheme="minorHAnsi"/>
        </w:rPr>
      </w:pPr>
      <w:r w:rsidRPr="006B00B3">
        <w:rPr>
          <w:rFonts w:cstheme="minorHAnsi"/>
        </w:rPr>
        <w:t>resolving the 4D geodynamic and metallogenic evolution of Australia and use this knowledge to better understand ore deposit origins for better prediction, and</w:t>
      </w:r>
    </w:p>
    <w:p w:rsidR="0085085C" w:rsidRPr="006B00B3" w:rsidRDefault="0085085C" w:rsidP="0085085C">
      <w:pPr>
        <w:pStyle w:val="ListParagraph"/>
        <w:numPr>
          <w:ilvl w:val="0"/>
          <w:numId w:val="5"/>
        </w:numPr>
        <w:autoSpaceDE w:val="0"/>
        <w:autoSpaceDN w:val="0"/>
        <w:adjustRightInd w:val="0"/>
        <w:spacing w:before="180" w:after="180"/>
        <w:rPr>
          <w:rFonts w:cstheme="minorHAnsi"/>
        </w:rPr>
      </w:pPr>
      <w:proofErr w:type="gramStart"/>
      <w:r w:rsidRPr="006B00B3">
        <w:rPr>
          <w:rFonts w:cstheme="minorHAnsi"/>
        </w:rPr>
        <w:t>characterising</w:t>
      </w:r>
      <w:proofErr w:type="gramEnd"/>
      <w:r w:rsidRPr="006B00B3">
        <w:rPr>
          <w:rFonts w:cstheme="minorHAnsi"/>
        </w:rPr>
        <w:t xml:space="preserve"> and detecting the distal footprints of covered ore deposits, and thus provide a new toolkit that is best tuned for minerals exploration in Australia.</w:t>
      </w:r>
    </w:p>
    <w:p w:rsidR="00785F42" w:rsidRDefault="00785F42" w:rsidP="00785F42">
      <w:pPr>
        <w:autoSpaceDE w:val="0"/>
        <w:autoSpaceDN w:val="0"/>
        <w:adjustRightInd w:val="0"/>
        <w:spacing w:before="180" w:after="180"/>
        <w:ind w:left="1418" w:hanging="1276"/>
        <w:rPr>
          <w:rFonts w:cstheme="minorHAnsi"/>
        </w:rPr>
      </w:pPr>
      <w:r w:rsidRPr="00A2124E">
        <w:rPr>
          <w:rFonts w:cstheme="minorHAnsi"/>
        </w:rPr>
        <w:t xml:space="preserve">The existing </w:t>
      </w:r>
      <w:proofErr w:type="spellStart"/>
      <w:r w:rsidRPr="00A2124E">
        <w:rPr>
          <w:rFonts w:cstheme="minorHAnsi"/>
        </w:rPr>
        <w:t>AuScope</w:t>
      </w:r>
      <w:proofErr w:type="spellEnd"/>
      <w:r w:rsidRPr="00A2124E">
        <w:rPr>
          <w:rFonts w:cstheme="minorHAnsi"/>
        </w:rPr>
        <w:t xml:space="preserve"> earth imaging, National Virtual Core Library and </w:t>
      </w:r>
      <w:proofErr w:type="spellStart"/>
      <w:r w:rsidRPr="00A2124E">
        <w:rPr>
          <w:rFonts w:cstheme="minorHAnsi"/>
        </w:rPr>
        <w:t>gechemistry</w:t>
      </w:r>
      <w:proofErr w:type="spellEnd"/>
      <w:r w:rsidRPr="00A2124E">
        <w:rPr>
          <w:rFonts w:cstheme="minorHAnsi"/>
        </w:rPr>
        <w:t>/geochronology programs have provided datasets critical to the activities of the State and Territory Geological Survey under the National Mineral Exploration Strategy that would not have been available without NCRIS funding.  These datasets</w:t>
      </w:r>
      <w:r>
        <w:rPr>
          <w:rFonts w:cstheme="minorHAnsi"/>
        </w:rPr>
        <w:t xml:space="preserve"> have </w:t>
      </w:r>
      <w:r w:rsidRPr="00A2124E">
        <w:rPr>
          <w:rFonts w:cstheme="minorHAnsi"/>
        </w:rPr>
        <w:t>facilitate</w:t>
      </w:r>
      <w:r>
        <w:rPr>
          <w:rFonts w:cstheme="minorHAnsi"/>
        </w:rPr>
        <w:t>d</w:t>
      </w:r>
      <w:r w:rsidRPr="00A2124E">
        <w:rPr>
          <w:rFonts w:cstheme="minorHAnsi"/>
        </w:rPr>
        <w:t xml:space="preserve"> researcher-government-industry collaborations and </w:t>
      </w:r>
      <w:r>
        <w:rPr>
          <w:rFonts w:cstheme="minorHAnsi"/>
        </w:rPr>
        <w:t xml:space="preserve">will continue to </w:t>
      </w:r>
      <w:r w:rsidRPr="00A2124E">
        <w:rPr>
          <w:rFonts w:cstheme="minorHAnsi"/>
        </w:rPr>
        <w:t>underpin the development of new national research initiatives such as the UNCOVER program.</w:t>
      </w:r>
    </w:p>
    <w:p w:rsidR="00785F42" w:rsidRDefault="00785F42" w:rsidP="00785F42">
      <w:pPr>
        <w:autoSpaceDE w:val="0"/>
        <w:autoSpaceDN w:val="0"/>
        <w:adjustRightInd w:val="0"/>
        <w:spacing w:before="180" w:after="180"/>
        <w:ind w:left="1418" w:hanging="1276"/>
        <w:rPr>
          <w:rFonts w:cstheme="minorHAnsi"/>
        </w:rPr>
      </w:pPr>
      <w:r w:rsidRPr="00785F42">
        <w:rPr>
          <w:rFonts w:cstheme="minorHAnsi"/>
        </w:rPr>
        <w:t xml:space="preserve">EIGWG emphasises that we see the solid earth geosciences (including geophysics, geochemistry geodesy) </w:t>
      </w:r>
      <w:r>
        <w:rPr>
          <w:rFonts w:cstheme="minorHAnsi"/>
        </w:rPr>
        <w:t>as</w:t>
      </w:r>
      <w:r w:rsidRPr="00785F42">
        <w:rPr>
          <w:rFonts w:cstheme="minorHAnsi"/>
        </w:rPr>
        <w:t xml:space="preserve"> underrepresented in the Issues</w:t>
      </w:r>
      <w:r>
        <w:rPr>
          <w:rFonts w:cstheme="minorHAnsi"/>
        </w:rPr>
        <w:t xml:space="preserve"> Paper. </w:t>
      </w:r>
    </w:p>
    <w:p w:rsidR="00785F42" w:rsidRPr="00785F42" w:rsidRDefault="00785F42" w:rsidP="00785F42">
      <w:pPr>
        <w:pStyle w:val="ListParagraph"/>
        <w:numPr>
          <w:ilvl w:val="0"/>
          <w:numId w:val="3"/>
        </w:numPr>
        <w:autoSpaceDE w:val="0"/>
        <w:autoSpaceDN w:val="0"/>
        <w:adjustRightInd w:val="0"/>
        <w:spacing w:before="180" w:after="180"/>
        <w:rPr>
          <w:rFonts w:cstheme="minorHAnsi"/>
        </w:rPr>
      </w:pPr>
      <w:r w:rsidRPr="00785F42">
        <w:rPr>
          <w:rFonts w:cstheme="minorHAnsi"/>
        </w:rPr>
        <w:t>Solid earth geoscience is considered in Envi</w:t>
      </w:r>
      <w:r>
        <w:rPr>
          <w:rFonts w:cstheme="minorHAnsi"/>
        </w:rPr>
        <w:t>ronment and Resource Management,</w:t>
      </w:r>
      <w:r w:rsidRPr="00785F42">
        <w:rPr>
          <w:rFonts w:cstheme="minorHAnsi"/>
        </w:rPr>
        <w:t xml:space="preserve"> but this grouping does not capture the full scope of the pure or applied research being </w:t>
      </w:r>
      <w:r w:rsidRPr="00785F42">
        <w:rPr>
          <w:rFonts w:cstheme="minorHAnsi"/>
        </w:rPr>
        <w:lastRenderedPageBreak/>
        <w:t>undertaken in the field and consideration of aspects the geosciences in the context of the Physics/Maths/Chemistry group would be appropriate.</w:t>
      </w:r>
    </w:p>
    <w:p w:rsidR="00C7353B" w:rsidRPr="00785F42" w:rsidRDefault="00785F42" w:rsidP="00785F42">
      <w:pPr>
        <w:pStyle w:val="ListParagraph"/>
        <w:numPr>
          <w:ilvl w:val="0"/>
          <w:numId w:val="3"/>
        </w:numPr>
        <w:autoSpaceDE w:val="0"/>
        <w:autoSpaceDN w:val="0"/>
        <w:adjustRightInd w:val="0"/>
        <w:spacing w:before="180" w:after="180"/>
        <w:rPr>
          <w:rFonts w:cstheme="minorHAnsi"/>
        </w:rPr>
      </w:pPr>
      <w:r w:rsidRPr="00785F42">
        <w:rPr>
          <w:rFonts w:cstheme="minorHAnsi"/>
        </w:rPr>
        <w:t>The industrial appli</w:t>
      </w:r>
      <w:r>
        <w:rPr>
          <w:rFonts w:cstheme="minorHAnsi"/>
        </w:rPr>
        <w:t>cations of geoscience research for</w:t>
      </w:r>
      <w:r w:rsidRPr="00785F42">
        <w:rPr>
          <w:rFonts w:cstheme="minorHAnsi"/>
        </w:rPr>
        <w:t xml:space="preserve"> </w:t>
      </w:r>
      <w:r>
        <w:rPr>
          <w:rFonts w:cstheme="minorHAnsi"/>
        </w:rPr>
        <w:t>m</w:t>
      </w:r>
      <w:r w:rsidRPr="00785F42">
        <w:rPr>
          <w:rFonts w:cstheme="minorHAnsi"/>
        </w:rPr>
        <w:t xml:space="preserve">ineral exploration and discovery, </w:t>
      </w:r>
      <w:r>
        <w:rPr>
          <w:rFonts w:cstheme="minorHAnsi"/>
        </w:rPr>
        <w:t xml:space="preserve">for </w:t>
      </w:r>
      <w:r w:rsidRPr="00785F42">
        <w:rPr>
          <w:rFonts w:cstheme="minorHAnsi"/>
        </w:rPr>
        <w:t xml:space="preserve">energy resources, </w:t>
      </w:r>
      <w:r>
        <w:rPr>
          <w:rFonts w:cstheme="minorHAnsi"/>
        </w:rPr>
        <w:t xml:space="preserve">and </w:t>
      </w:r>
      <w:r w:rsidR="000A682B">
        <w:rPr>
          <w:rFonts w:cstheme="minorHAnsi"/>
        </w:rPr>
        <w:t>water resources</w:t>
      </w:r>
      <w:r w:rsidR="00A10071">
        <w:rPr>
          <w:rFonts w:cstheme="minorHAnsi"/>
        </w:rPr>
        <w:t xml:space="preserve"> </w:t>
      </w:r>
      <w:r w:rsidRPr="00785F42">
        <w:rPr>
          <w:rFonts w:cstheme="minorHAnsi"/>
        </w:rPr>
        <w:t>are not covered in any detail and are underrepresented in the research described in the Issues Paper especially in light of their nation</w:t>
      </w:r>
      <w:r w:rsidR="00A10071">
        <w:rPr>
          <w:rFonts w:cstheme="minorHAnsi"/>
        </w:rPr>
        <w:t>al</w:t>
      </w:r>
      <w:r w:rsidRPr="00785F42">
        <w:rPr>
          <w:rFonts w:cstheme="minorHAnsi"/>
        </w:rPr>
        <w:t xml:space="preserve"> impact and</w:t>
      </w:r>
      <w:r w:rsidR="000A682B">
        <w:rPr>
          <w:rFonts w:cstheme="minorHAnsi"/>
        </w:rPr>
        <w:t xml:space="preserve"> their</w:t>
      </w:r>
      <w:r w:rsidRPr="00785F42">
        <w:rPr>
          <w:rFonts w:cstheme="minorHAnsi"/>
        </w:rPr>
        <w:t xml:space="preserve"> importance in the National Science priorities</w:t>
      </w:r>
      <w:r w:rsidR="00A10071">
        <w:rPr>
          <w:rFonts w:cstheme="minorHAnsi"/>
        </w:rPr>
        <w:t xml:space="preserve">. </w:t>
      </w:r>
    </w:p>
    <w:sectPr w:rsidR="00C7353B" w:rsidRPr="00785F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37040"/>
    <w:multiLevelType w:val="multilevel"/>
    <w:tmpl w:val="7CA40244"/>
    <w:lvl w:ilvl="0">
      <w:start w:val="1"/>
      <w:numFmt w:val="decimal"/>
      <w:lvlText w:val="%1"/>
      <w:lvlJc w:val="left"/>
      <w:pPr>
        <w:ind w:left="432" w:hanging="432"/>
      </w:pPr>
    </w:lvl>
    <w:lvl w:ilvl="1">
      <w:start w:val="1"/>
      <w:numFmt w:val="decimal"/>
      <w:pStyle w:val="Heading2"/>
      <w:lvlText w:val="%1.%2"/>
      <w:lvlJc w:val="left"/>
      <w:pPr>
        <w:ind w:left="1002" w:hanging="576"/>
      </w:pPr>
    </w:lvl>
    <w:lvl w:ilvl="2">
      <w:start w:val="1"/>
      <w:numFmt w:val="decimal"/>
      <w:pStyle w:val="Heading3"/>
      <w:lvlText w:val="%1.%2.%3"/>
      <w:lvlJc w:val="left"/>
      <w:pPr>
        <w:ind w:left="720" w:hanging="720"/>
      </w:pPr>
      <w:rPr>
        <w: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252B26B2"/>
    <w:multiLevelType w:val="hybridMultilevel"/>
    <w:tmpl w:val="5FCA3A7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
    <w:nsid w:val="315138E4"/>
    <w:multiLevelType w:val="hybridMultilevel"/>
    <w:tmpl w:val="636E0CB4"/>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3">
    <w:nsid w:val="43FA0A83"/>
    <w:multiLevelType w:val="hybridMultilevel"/>
    <w:tmpl w:val="07D8527E"/>
    <w:lvl w:ilvl="0" w:tplc="02C48468">
      <w:numFmt w:val="bullet"/>
      <w:lvlText w:val="•"/>
      <w:lvlJc w:val="left"/>
      <w:pPr>
        <w:ind w:left="1942" w:hanging="360"/>
      </w:pPr>
      <w:rPr>
        <w:rFonts w:ascii="Calibri" w:eastAsiaTheme="minorEastAsia" w:hAnsi="Calibri" w:cstheme="minorHAnsi" w:hint="default"/>
      </w:rPr>
    </w:lvl>
    <w:lvl w:ilvl="1" w:tplc="0C090003" w:tentative="1">
      <w:start w:val="1"/>
      <w:numFmt w:val="bullet"/>
      <w:lvlText w:val="o"/>
      <w:lvlJc w:val="left"/>
      <w:pPr>
        <w:ind w:left="2880" w:hanging="360"/>
      </w:pPr>
      <w:rPr>
        <w:rFonts w:ascii="Courier New" w:hAnsi="Courier New" w:cs="Courier New" w:hint="default"/>
      </w:rPr>
    </w:lvl>
    <w:lvl w:ilvl="2" w:tplc="0C090005" w:tentative="1">
      <w:start w:val="1"/>
      <w:numFmt w:val="bullet"/>
      <w:lvlText w:val=""/>
      <w:lvlJc w:val="left"/>
      <w:pPr>
        <w:ind w:left="3600" w:hanging="360"/>
      </w:pPr>
      <w:rPr>
        <w:rFonts w:ascii="Wingdings" w:hAnsi="Wingdings" w:hint="default"/>
      </w:rPr>
    </w:lvl>
    <w:lvl w:ilvl="3" w:tplc="0C090001" w:tentative="1">
      <w:start w:val="1"/>
      <w:numFmt w:val="bullet"/>
      <w:lvlText w:val=""/>
      <w:lvlJc w:val="left"/>
      <w:pPr>
        <w:ind w:left="4320" w:hanging="360"/>
      </w:pPr>
      <w:rPr>
        <w:rFonts w:ascii="Symbol" w:hAnsi="Symbol" w:hint="default"/>
      </w:rPr>
    </w:lvl>
    <w:lvl w:ilvl="4" w:tplc="0C090003" w:tentative="1">
      <w:start w:val="1"/>
      <w:numFmt w:val="bullet"/>
      <w:lvlText w:val="o"/>
      <w:lvlJc w:val="left"/>
      <w:pPr>
        <w:ind w:left="5040" w:hanging="360"/>
      </w:pPr>
      <w:rPr>
        <w:rFonts w:ascii="Courier New" w:hAnsi="Courier New" w:cs="Courier New" w:hint="default"/>
      </w:rPr>
    </w:lvl>
    <w:lvl w:ilvl="5" w:tplc="0C090005" w:tentative="1">
      <w:start w:val="1"/>
      <w:numFmt w:val="bullet"/>
      <w:lvlText w:val=""/>
      <w:lvlJc w:val="left"/>
      <w:pPr>
        <w:ind w:left="5760" w:hanging="360"/>
      </w:pPr>
      <w:rPr>
        <w:rFonts w:ascii="Wingdings" w:hAnsi="Wingdings" w:hint="default"/>
      </w:rPr>
    </w:lvl>
    <w:lvl w:ilvl="6" w:tplc="0C090001" w:tentative="1">
      <w:start w:val="1"/>
      <w:numFmt w:val="bullet"/>
      <w:lvlText w:val=""/>
      <w:lvlJc w:val="left"/>
      <w:pPr>
        <w:ind w:left="6480" w:hanging="360"/>
      </w:pPr>
      <w:rPr>
        <w:rFonts w:ascii="Symbol" w:hAnsi="Symbol" w:hint="default"/>
      </w:rPr>
    </w:lvl>
    <w:lvl w:ilvl="7" w:tplc="0C090003" w:tentative="1">
      <w:start w:val="1"/>
      <w:numFmt w:val="bullet"/>
      <w:lvlText w:val="o"/>
      <w:lvlJc w:val="left"/>
      <w:pPr>
        <w:ind w:left="7200" w:hanging="360"/>
      </w:pPr>
      <w:rPr>
        <w:rFonts w:ascii="Courier New" w:hAnsi="Courier New" w:cs="Courier New" w:hint="default"/>
      </w:rPr>
    </w:lvl>
    <w:lvl w:ilvl="8" w:tplc="0C090005" w:tentative="1">
      <w:start w:val="1"/>
      <w:numFmt w:val="bullet"/>
      <w:lvlText w:val=""/>
      <w:lvlJc w:val="left"/>
      <w:pPr>
        <w:ind w:left="7920" w:hanging="360"/>
      </w:pPr>
      <w:rPr>
        <w:rFonts w:ascii="Wingdings" w:hAnsi="Wingdings" w:hint="default"/>
      </w:rPr>
    </w:lvl>
  </w:abstractNum>
  <w:abstractNum w:abstractNumId="4">
    <w:nsid w:val="4B6E0AB7"/>
    <w:multiLevelType w:val="hybridMultilevel"/>
    <w:tmpl w:val="6E3426D2"/>
    <w:lvl w:ilvl="0" w:tplc="02C48468">
      <w:numFmt w:val="bullet"/>
      <w:lvlText w:val="•"/>
      <w:lvlJc w:val="left"/>
      <w:pPr>
        <w:ind w:left="1080" w:hanging="360"/>
      </w:pPr>
      <w:rPr>
        <w:rFonts w:ascii="Calibri" w:eastAsiaTheme="minorEastAsia" w:hAnsi="Calibri" w:cstheme="minorHAnsi" w:hint="default"/>
      </w:rPr>
    </w:lvl>
    <w:lvl w:ilvl="1" w:tplc="0C090003" w:tentative="1">
      <w:start w:val="1"/>
      <w:numFmt w:val="bullet"/>
      <w:lvlText w:val="o"/>
      <w:lvlJc w:val="left"/>
      <w:pPr>
        <w:ind w:left="2018" w:hanging="360"/>
      </w:pPr>
      <w:rPr>
        <w:rFonts w:ascii="Courier New" w:hAnsi="Courier New" w:cs="Courier New" w:hint="default"/>
      </w:rPr>
    </w:lvl>
    <w:lvl w:ilvl="2" w:tplc="0C090005" w:tentative="1">
      <w:start w:val="1"/>
      <w:numFmt w:val="bullet"/>
      <w:lvlText w:val=""/>
      <w:lvlJc w:val="left"/>
      <w:pPr>
        <w:ind w:left="2738" w:hanging="360"/>
      </w:pPr>
      <w:rPr>
        <w:rFonts w:ascii="Wingdings" w:hAnsi="Wingdings" w:hint="default"/>
      </w:rPr>
    </w:lvl>
    <w:lvl w:ilvl="3" w:tplc="0C090001" w:tentative="1">
      <w:start w:val="1"/>
      <w:numFmt w:val="bullet"/>
      <w:lvlText w:val=""/>
      <w:lvlJc w:val="left"/>
      <w:pPr>
        <w:ind w:left="3458" w:hanging="360"/>
      </w:pPr>
      <w:rPr>
        <w:rFonts w:ascii="Symbol" w:hAnsi="Symbol" w:hint="default"/>
      </w:rPr>
    </w:lvl>
    <w:lvl w:ilvl="4" w:tplc="0C090003" w:tentative="1">
      <w:start w:val="1"/>
      <w:numFmt w:val="bullet"/>
      <w:lvlText w:val="o"/>
      <w:lvlJc w:val="left"/>
      <w:pPr>
        <w:ind w:left="4178" w:hanging="360"/>
      </w:pPr>
      <w:rPr>
        <w:rFonts w:ascii="Courier New" w:hAnsi="Courier New" w:cs="Courier New" w:hint="default"/>
      </w:rPr>
    </w:lvl>
    <w:lvl w:ilvl="5" w:tplc="0C090005" w:tentative="1">
      <w:start w:val="1"/>
      <w:numFmt w:val="bullet"/>
      <w:lvlText w:val=""/>
      <w:lvlJc w:val="left"/>
      <w:pPr>
        <w:ind w:left="4898" w:hanging="360"/>
      </w:pPr>
      <w:rPr>
        <w:rFonts w:ascii="Wingdings" w:hAnsi="Wingdings" w:hint="default"/>
      </w:rPr>
    </w:lvl>
    <w:lvl w:ilvl="6" w:tplc="0C090001" w:tentative="1">
      <w:start w:val="1"/>
      <w:numFmt w:val="bullet"/>
      <w:lvlText w:val=""/>
      <w:lvlJc w:val="left"/>
      <w:pPr>
        <w:ind w:left="5618" w:hanging="360"/>
      </w:pPr>
      <w:rPr>
        <w:rFonts w:ascii="Symbol" w:hAnsi="Symbol" w:hint="default"/>
      </w:rPr>
    </w:lvl>
    <w:lvl w:ilvl="7" w:tplc="0C090003" w:tentative="1">
      <w:start w:val="1"/>
      <w:numFmt w:val="bullet"/>
      <w:lvlText w:val="o"/>
      <w:lvlJc w:val="left"/>
      <w:pPr>
        <w:ind w:left="6338" w:hanging="360"/>
      </w:pPr>
      <w:rPr>
        <w:rFonts w:ascii="Courier New" w:hAnsi="Courier New" w:cs="Courier New" w:hint="default"/>
      </w:rPr>
    </w:lvl>
    <w:lvl w:ilvl="8" w:tplc="0C090005" w:tentative="1">
      <w:start w:val="1"/>
      <w:numFmt w:val="bullet"/>
      <w:lvlText w:val=""/>
      <w:lvlJc w:val="left"/>
      <w:pPr>
        <w:ind w:left="7058" w:hanging="360"/>
      </w:pPr>
      <w:rPr>
        <w:rFonts w:ascii="Wingdings" w:hAnsi="Wingdings" w:hint="default"/>
      </w:rPr>
    </w:lvl>
  </w:abstractNum>
  <w:abstractNum w:abstractNumId="5">
    <w:nsid w:val="5A9673A6"/>
    <w:multiLevelType w:val="hybridMultilevel"/>
    <w:tmpl w:val="0F6277CA"/>
    <w:lvl w:ilvl="0" w:tplc="02C48468">
      <w:numFmt w:val="bullet"/>
      <w:lvlText w:val="•"/>
      <w:lvlJc w:val="left"/>
      <w:pPr>
        <w:ind w:left="1080" w:hanging="360"/>
      </w:pPr>
      <w:rPr>
        <w:rFonts w:ascii="Calibri" w:eastAsiaTheme="minorEastAsia" w:hAnsi="Calibri" w:cstheme="minorHAnsi" w:hint="default"/>
      </w:rPr>
    </w:lvl>
    <w:lvl w:ilvl="1" w:tplc="0C090003" w:tentative="1">
      <w:start w:val="1"/>
      <w:numFmt w:val="bullet"/>
      <w:lvlText w:val="o"/>
      <w:lvlJc w:val="left"/>
      <w:pPr>
        <w:ind w:left="2018" w:hanging="360"/>
      </w:pPr>
      <w:rPr>
        <w:rFonts w:ascii="Courier New" w:hAnsi="Courier New" w:cs="Courier New" w:hint="default"/>
      </w:rPr>
    </w:lvl>
    <w:lvl w:ilvl="2" w:tplc="0C090005" w:tentative="1">
      <w:start w:val="1"/>
      <w:numFmt w:val="bullet"/>
      <w:lvlText w:val=""/>
      <w:lvlJc w:val="left"/>
      <w:pPr>
        <w:ind w:left="2738" w:hanging="360"/>
      </w:pPr>
      <w:rPr>
        <w:rFonts w:ascii="Wingdings" w:hAnsi="Wingdings" w:hint="default"/>
      </w:rPr>
    </w:lvl>
    <w:lvl w:ilvl="3" w:tplc="0C090001" w:tentative="1">
      <w:start w:val="1"/>
      <w:numFmt w:val="bullet"/>
      <w:lvlText w:val=""/>
      <w:lvlJc w:val="left"/>
      <w:pPr>
        <w:ind w:left="3458" w:hanging="360"/>
      </w:pPr>
      <w:rPr>
        <w:rFonts w:ascii="Symbol" w:hAnsi="Symbol" w:hint="default"/>
      </w:rPr>
    </w:lvl>
    <w:lvl w:ilvl="4" w:tplc="0C090003" w:tentative="1">
      <w:start w:val="1"/>
      <w:numFmt w:val="bullet"/>
      <w:lvlText w:val="o"/>
      <w:lvlJc w:val="left"/>
      <w:pPr>
        <w:ind w:left="4178" w:hanging="360"/>
      </w:pPr>
      <w:rPr>
        <w:rFonts w:ascii="Courier New" w:hAnsi="Courier New" w:cs="Courier New" w:hint="default"/>
      </w:rPr>
    </w:lvl>
    <w:lvl w:ilvl="5" w:tplc="0C090005" w:tentative="1">
      <w:start w:val="1"/>
      <w:numFmt w:val="bullet"/>
      <w:lvlText w:val=""/>
      <w:lvlJc w:val="left"/>
      <w:pPr>
        <w:ind w:left="4898" w:hanging="360"/>
      </w:pPr>
      <w:rPr>
        <w:rFonts w:ascii="Wingdings" w:hAnsi="Wingdings" w:hint="default"/>
      </w:rPr>
    </w:lvl>
    <w:lvl w:ilvl="6" w:tplc="0C090001" w:tentative="1">
      <w:start w:val="1"/>
      <w:numFmt w:val="bullet"/>
      <w:lvlText w:val=""/>
      <w:lvlJc w:val="left"/>
      <w:pPr>
        <w:ind w:left="5618" w:hanging="360"/>
      </w:pPr>
      <w:rPr>
        <w:rFonts w:ascii="Symbol" w:hAnsi="Symbol" w:hint="default"/>
      </w:rPr>
    </w:lvl>
    <w:lvl w:ilvl="7" w:tplc="0C090003" w:tentative="1">
      <w:start w:val="1"/>
      <w:numFmt w:val="bullet"/>
      <w:lvlText w:val="o"/>
      <w:lvlJc w:val="left"/>
      <w:pPr>
        <w:ind w:left="6338" w:hanging="360"/>
      </w:pPr>
      <w:rPr>
        <w:rFonts w:ascii="Courier New" w:hAnsi="Courier New" w:cs="Courier New" w:hint="default"/>
      </w:rPr>
    </w:lvl>
    <w:lvl w:ilvl="8" w:tplc="0C090005" w:tentative="1">
      <w:start w:val="1"/>
      <w:numFmt w:val="bullet"/>
      <w:lvlText w:val=""/>
      <w:lvlJc w:val="left"/>
      <w:pPr>
        <w:ind w:left="7058" w:hanging="360"/>
      </w:pPr>
      <w:rPr>
        <w:rFonts w:ascii="Wingdings" w:hAnsi="Wingdings" w:hint="default"/>
      </w:rPr>
    </w:lvl>
  </w:abstractNum>
  <w:abstractNum w:abstractNumId="6">
    <w:nsid w:val="6F200013"/>
    <w:multiLevelType w:val="hybridMultilevel"/>
    <w:tmpl w:val="1A14B85C"/>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7">
    <w:nsid w:val="718A132E"/>
    <w:multiLevelType w:val="hybridMultilevel"/>
    <w:tmpl w:val="1C288C82"/>
    <w:lvl w:ilvl="0" w:tplc="02C48468">
      <w:numFmt w:val="bullet"/>
      <w:lvlText w:val="•"/>
      <w:lvlJc w:val="left"/>
      <w:pPr>
        <w:ind w:left="502" w:hanging="360"/>
      </w:pPr>
      <w:rPr>
        <w:rFonts w:ascii="Calibri" w:eastAsiaTheme="minorEastAsia" w:hAnsi="Calibri" w:cstheme="minorHAnsi"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8">
    <w:nsid w:val="787451DF"/>
    <w:multiLevelType w:val="hybridMultilevel"/>
    <w:tmpl w:val="3544BC9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7C3A1D91"/>
    <w:multiLevelType w:val="hybridMultilevel"/>
    <w:tmpl w:val="F9A618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8"/>
  </w:num>
  <w:num w:numId="4">
    <w:abstractNumId w:val="9"/>
  </w:num>
  <w:num w:numId="5">
    <w:abstractNumId w:val="1"/>
  </w:num>
  <w:num w:numId="6">
    <w:abstractNumId w:val="2"/>
  </w:num>
  <w:num w:numId="7">
    <w:abstractNumId w:val="7"/>
  </w:num>
  <w:num w:numId="8">
    <w:abstractNumId w:val="5"/>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52"/>
    <w:rsid w:val="00034180"/>
    <w:rsid w:val="000A682B"/>
    <w:rsid w:val="000E280A"/>
    <w:rsid w:val="000F7452"/>
    <w:rsid w:val="00147069"/>
    <w:rsid w:val="00467AAC"/>
    <w:rsid w:val="004C3F83"/>
    <w:rsid w:val="004C5F9E"/>
    <w:rsid w:val="004E531D"/>
    <w:rsid w:val="00545003"/>
    <w:rsid w:val="005F75E8"/>
    <w:rsid w:val="006B00B3"/>
    <w:rsid w:val="006B7C77"/>
    <w:rsid w:val="00785F42"/>
    <w:rsid w:val="00842424"/>
    <w:rsid w:val="0085085C"/>
    <w:rsid w:val="0086417C"/>
    <w:rsid w:val="00A10071"/>
    <w:rsid w:val="00A2124E"/>
    <w:rsid w:val="00B12048"/>
    <w:rsid w:val="00B5489B"/>
    <w:rsid w:val="00B654F7"/>
    <w:rsid w:val="00C7353B"/>
    <w:rsid w:val="00D56609"/>
    <w:rsid w:val="00D71B1C"/>
    <w:rsid w:val="00DA5464"/>
    <w:rsid w:val="00E05439"/>
    <w:rsid w:val="00E425C7"/>
    <w:rsid w:val="00E8075C"/>
    <w:rsid w:val="00F82C7D"/>
    <w:rsid w:val="00FB016A"/>
    <w:rsid w:val="00FF47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F42"/>
    <w:rPr>
      <w:rFonts w:eastAsiaTheme="minorEastAsia"/>
    </w:rPr>
  </w:style>
  <w:style w:type="paragraph" w:styleId="Heading1">
    <w:name w:val="heading 1"/>
    <w:basedOn w:val="Normal"/>
    <w:next w:val="Normal"/>
    <w:link w:val="Heading1Char"/>
    <w:uiPriority w:val="9"/>
    <w:qFormat/>
    <w:rsid w:val="00E425C7"/>
    <w:pPr>
      <w:autoSpaceDE w:val="0"/>
      <w:autoSpaceDN w:val="0"/>
      <w:adjustRightInd w:val="0"/>
      <w:spacing w:before="180" w:after="180"/>
      <w:ind w:left="1418" w:hanging="1276"/>
      <w:outlineLvl w:val="0"/>
    </w:pPr>
    <w:rPr>
      <w:rFonts w:cstheme="minorHAnsi"/>
    </w:rPr>
  </w:style>
  <w:style w:type="paragraph" w:styleId="Heading2">
    <w:name w:val="heading 2"/>
    <w:basedOn w:val="Normal"/>
    <w:next w:val="Normal"/>
    <w:link w:val="Heading2Char"/>
    <w:uiPriority w:val="9"/>
    <w:unhideWhenUsed/>
    <w:qFormat/>
    <w:rsid w:val="000F7452"/>
    <w:pPr>
      <w:numPr>
        <w:ilvl w:val="1"/>
        <w:numId w:val="1"/>
      </w:num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5C7"/>
    <w:rPr>
      <w:rFonts w:eastAsiaTheme="minorEastAsia" w:cstheme="minorHAnsi"/>
    </w:rPr>
  </w:style>
  <w:style w:type="character" w:customStyle="1" w:styleId="Heading2Char">
    <w:name w:val="Heading 2 Char"/>
    <w:basedOn w:val="DefaultParagraphFont"/>
    <w:link w:val="Heading2"/>
    <w:uiPriority w:val="9"/>
    <w:rsid w:val="000F745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DA5464"/>
    <w:rPr>
      <w:color w:val="0000FF" w:themeColor="hyperlink"/>
      <w:u w:val="single"/>
    </w:rPr>
  </w:style>
  <w:style w:type="paragraph" w:styleId="ListParagraph">
    <w:name w:val="List Paragraph"/>
    <w:basedOn w:val="Normal"/>
    <w:uiPriority w:val="34"/>
    <w:qFormat/>
    <w:rsid w:val="00E8075C"/>
    <w:pPr>
      <w:ind w:left="720"/>
      <w:contextualSpacing/>
    </w:pPr>
  </w:style>
  <w:style w:type="paragraph" w:styleId="Title">
    <w:name w:val="Title"/>
    <w:basedOn w:val="LetterBody"/>
    <w:next w:val="Normal"/>
    <w:link w:val="TitleChar"/>
    <w:uiPriority w:val="10"/>
    <w:qFormat/>
    <w:rsid w:val="00E425C7"/>
    <w:pPr>
      <w:jc w:val="center"/>
    </w:pPr>
    <w:rPr>
      <w:b/>
      <w:sz w:val="36"/>
      <w:szCs w:val="36"/>
    </w:rPr>
  </w:style>
  <w:style w:type="character" w:customStyle="1" w:styleId="TitleChar">
    <w:name w:val="Title Char"/>
    <w:basedOn w:val="DefaultParagraphFont"/>
    <w:link w:val="Title"/>
    <w:uiPriority w:val="10"/>
    <w:rsid w:val="00E425C7"/>
    <w:rPr>
      <w:b/>
      <w:sz w:val="36"/>
      <w:szCs w:val="36"/>
    </w:rPr>
  </w:style>
  <w:style w:type="paragraph" w:styleId="Subtitle">
    <w:name w:val="Subtitle"/>
    <w:basedOn w:val="Heading1"/>
    <w:next w:val="Normal"/>
    <w:link w:val="SubtitleChar"/>
    <w:uiPriority w:val="11"/>
    <w:qFormat/>
    <w:rsid w:val="00E425C7"/>
    <w:pPr>
      <w:ind w:left="432" w:firstLine="0"/>
      <w:jc w:val="center"/>
    </w:pPr>
  </w:style>
  <w:style w:type="character" w:customStyle="1" w:styleId="SubtitleChar">
    <w:name w:val="Subtitle Char"/>
    <w:basedOn w:val="DefaultParagraphFont"/>
    <w:link w:val="Subtitle"/>
    <w:uiPriority w:val="11"/>
    <w:rsid w:val="00E425C7"/>
    <w:rPr>
      <w:rFonts w:ascii="Calibri" w:eastAsiaTheme="majorEastAsia" w:hAnsi="Calibri" w:cstheme="majorBidi"/>
      <w:b/>
      <w:bCs/>
      <w:color w:val="000000" w:themeColor="text1"/>
      <w:sz w:val="36"/>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F42"/>
    <w:rPr>
      <w:rFonts w:eastAsiaTheme="minorEastAsia"/>
    </w:rPr>
  </w:style>
  <w:style w:type="paragraph" w:styleId="Heading1">
    <w:name w:val="heading 1"/>
    <w:basedOn w:val="Normal"/>
    <w:next w:val="Normal"/>
    <w:link w:val="Heading1Char"/>
    <w:uiPriority w:val="9"/>
    <w:qFormat/>
    <w:rsid w:val="00E425C7"/>
    <w:pPr>
      <w:autoSpaceDE w:val="0"/>
      <w:autoSpaceDN w:val="0"/>
      <w:adjustRightInd w:val="0"/>
      <w:spacing w:before="180" w:after="180"/>
      <w:ind w:left="1418" w:hanging="1276"/>
      <w:outlineLvl w:val="0"/>
    </w:pPr>
    <w:rPr>
      <w:rFonts w:cstheme="minorHAnsi"/>
    </w:rPr>
  </w:style>
  <w:style w:type="paragraph" w:styleId="Heading2">
    <w:name w:val="heading 2"/>
    <w:basedOn w:val="Normal"/>
    <w:next w:val="Normal"/>
    <w:link w:val="Heading2Char"/>
    <w:uiPriority w:val="9"/>
    <w:unhideWhenUsed/>
    <w:qFormat/>
    <w:rsid w:val="000F7452"/>
    <w:pPr>
      <w:numPr>
        <w:ilvl w:val="1"/>
        <w:numId w:val="1"/>
      </w:numPr>
      <w:spacing w:before="200" w:after="0"/>
      <w:outlineLvl w:val="1"/>
    </w:pPr>
    <w:rPr>
      <w:rFonts w:ascii="Calibri" w:eastAsiaTheme="majorEastAsia" w:hAnsi="Calibri" w:cstheme="majorBidi"/>
      <w:b/>
      <w:bCs/>
      <w:sz w:val="28"/>
      <w:szCs w:val="26"/>
    </w:rPr>
  </w:style>
  <w:style w:type="paragraph" w:styleId="Heading3">
    <w:name w:val="heading 3"/>
    <w:basedOn w:val="Normal"/>
    <w:next w:val="Normal"/>
    <w:link w:val="Heading3Char"/>
    <w:uiPriority w:val="9"/>
    <w:unhideWhenUsed/>
    <w:qFormat/>
    <w:rsid w:val="000F7452"/>
    <w:pPr>
      <w:numPr>
        <w:ilvl w:val="2"/>
        <w:numId w:val="1"/>
      </w:numPr>
      <w:spacing w:before="200" w:after="0"/>
      <w:outlineLvl w:val="2"/>
    </w:pPr>
    <w:rPr>
      <w:rFonts w:ascii="Calibri" w:eastAsiaTheme="majorEastAsia" w:hAnsi="Calibri" w:cstheme="majorBidi"/>
      <w:b/>
      <w:bCs/>
    </w:rPr>
  </w:style>
  <w:style w:type="paragraph" w:styleId="Heading4">
    <w:name w:val="heading 4"/>
    <w:basedOn w:val="Normal"/>
    <w:next w:val="Normal"/>
    <w:link w:val="Heading4Char"/>
    <w:uiPriority w:val="9"/>
    <w:unhideWhenUsed/>
    <w:qFormat/>
    <w:rsid w:val="000F7452"/>
    <w:pPr>
      <w:numPr>
        <w:ilvl w:val="3"/>
        <w:numId w:val="1"/>
      </w:numPr>
      <w:spacing w:before="200" w:after="0"/>
      <w:outlineLvl w:val="3"/>
    </w:pPr>
    <w:rPr>
      <w:rFonts w:ascii="Calibri" w:eastAsiaTheme="majorEastAsia" w:hAnsi="Calibri" w:cstheme="majorBidi"/>
      <w:b/>
      <w:bCs/>
      <w:i/>
      <w:iCs/>
    </w:rPr>
  </w:style>
  <w:style w:type="paragraph" w:styleId="Heading5">
    <w:name w:val="heading 5"/>
    <w:basedOn w:val="Normal"/>
    <w:next w:val="Normal"/>
    <w:link w:val="Heading5Char"/>
    <w:uiPriority w:val="9"/>
    <w:unhideWhenUsed/>
    <w:qFormat/>
    <w:rsid w:val="000F7452"/>
    <w:pPr>
      <w:numPr>
        <w:ilvl w:val="4"/>
        <w:numId w:val="1"/>
      </w:numPr>
      <w:spacing w:before="200" w:after="0"/>
      <w:outlineLvl w:val="4"/>
    </w:pPr>
    <w:rPr>
      <w:rFonts w:ascii="Calibri" w:eastAsiaTheme="majorEastAsia" w:hAnsi="Calibri" w:cstheme="majorBidi"/>
      <w:b/>
      <w:bCs/>
      <w:color w:val="757575"/>
    </w:rPr>
  </w:style>
  <w:style w:type="paragraph" w:styleId="Heading6">
    <w:name w:val="heading 6"/>
    <w:basedOn w:val="Normal"/>
    <w:next w:val="Normal"/>
    <w:link w:val="Heading6Char"/>
    <w:uiPriority w:val="9"/>
    <w:unhideWhenUsed/>
    <w:qFormat/>
    <w:rsid w:val="000F7452"/>
    <w:pPr>
      <w:numPr>
        <w:ilvl w:val="5"/>
        <w:numId w:val="1"/>
      </w:numPr>
      <w:spacing w:before="200" w:after="0"/>
      <w:outlineLvl w:val="5"/>
    </w:pPr>
    <w:rPr>
      <w:rFonts w:ascii="Calibri" w:eastAsiaTheme="majorEastAsia" w:hAnsi="Calibri" w:cstheme="majorBidi"/>
      <w:b/>
      <w:bCs/>
      <w:i/>
      <w:iCs/>
      <w:color w:val="757575"/>
    </w:rPr>
  </w:style>
  <w:style w:type="paragraph" w:styleId="Heading7">
    <w:name w:val="heading 7"/>
    <w:basedOn w:val="Normal"/>
    <w:next w:val="Normal"/>
    <w:link w:val="Heading7Char"/>
    <w:uiPriority w:val="9"/>
    <w:semiHidden/>
    <w:unhideWhenUsed/>
    <w:qFormat/>
    <w:rsid w:val="000F7452"/>
    <w:pPr>
      <w:numPr>
        <w:ilvl w:val="6"/>
        <w:numId w:val="1"/>
      </w:num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0F7452"/>
    <w:pPr>
      <w:numPr>
        <w:ilvl w:val="7"/>
        <w:numId w:val="1"/>
      </w:num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0F7452"/>
    <w:pPr>
      <w:numPr>
        <w:ilvl w:val="8"/>
        <w:numId w:val="1"/>
      </w:num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25C7"/>
    <w:rPr>
      <w:rFonts w:eastAsiaTheme="minorEastAsia" w:cstheme="minorHAnsi"/>
    </w:rPr>
  </w:style>
  <w:style w:type="character" w:customStyle="1" w:styleId="Heading2Char">
    <w:name w:val="Heading 2 Char"/>
    <w:basedOn w:val="DefaultParagraphFont"/>
    <w:link w:val="Heading2"/>
    <w:uiPriority w:val="9"/>
    <w:rsid w:val="000F7452"/>
    <w:rPr>
      <w:rFonts w:ascii="Calibri" w:eastAsiaTheme="majorEastAsia" w:hAnsi="Calibri" w:cstheme="majorBidi"/>
      <w:b/>
      <w:bCs/>
      <w:sz w:val="28"/>
      <w:szCs w:val="26"/>
    </w:rPr>
  </w:style>
  <w:style w:type="character" w:customStyle="1" w:styleId="Heading3Char">
    <w:name w:val="Heading 3 Char"/>
    <w:basedOn w:val="DefaultParagraphFont"/>
    <w:link w:val="Heading3"/>
    <w:uiPriority w:val="9"/>
    <w:rsid w:val="000F7452"/>
    <w:rPr>
      <w:rFonts w:ascii="Calibri" w:eastAsiaTheme="majorEastAsia" w:hAnsi="Calibri" w:cstheme="majorBidi"/>
      <w:b/>
      <w:bCs/>
    </w:rPr>
  </w:style>
  <w:style w:type="character" w:customStyle="1" w:styleId="Heading4Char">
    <w:name w:val="Heading 4 Char"/>
    <w:basedOn w:val="DefaultParagraphFont"/>
    <w:link w:val="Heading4"/>
    <w:uiPriority w:val="9"/>
    <w:rsid w:val="000F7452"/>
    <w:rPr>
      <w:rFonts w:ascii="Calibri" w:eastAsiaTheme="majorEastAsia" w:hAnsi="Calibri" w:cstheme="majorBidi"/>
      <w:b/>
      <w:bCs/>
      <w:i/>
      <w:iCs/>
    </w:rPr>
  </w:style>
  <w:style w:type="character" w:customStyle="1" w:styleId="Heading5Char">
    <w:name w:val="Heading 5 Char"/>
    <w:basedOn w:val="DefaultParagraphFont"/>
    <w:link w:val="Heading5"/>
    <w:uiPriority w:val="9"/>
    <w:rsid w:val="000F7452"/>
    <w:rPr>
      <w:rFonts w:ascii="Calibri" w:eastAsiaTheme="majorEastAsia" w:hAnsi="Calibri" w:cstheme="majorBidi"/>
      <w:b/>
      <w:bCs/>
      <w:color w:val="757575"/>
    </w:rPr>
  </w:style>
  <w:style w:type="character" w:customStyle="1" w:styleId="Heading6Char">
    <w:name w:val="Heading 6 Char"/>
    <w:basedOn w:val="DefaultParagraphFont"/>
    <w:link w:val="Heading6"/>
    <w:uiPriority w:val="9"/>
    <w:rsid w:val="000F7452"/>
    <w:rPr>
      <w:rFonts w:ascii="Calibri" w:eastAsiaTheme="majorEastAsia" w:hAnsi="Calibri" w:cstheme="majorBidi"/>
      <w:b/>
      <w:bCs/>
      <w:i/>
      <w:iCs/>
      <w:color w:val="757575"/>
    </w:rPr>
  </w:style>
  <w:style w:type="character" w:customStyle="1" w:styleId="Heading7Char">
    <w:name w:val="Heading 7 Char"/>
    <w:basedOn w:val="DefaultParagraphFont"/>
    <w:link w:val="Heading7"/>
    <w:uiPriority w:val="9"/>
    <w:semiHidden/>
    <w:rsid w:val="000F7452"/>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0F7452"/>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0F7452"/>
    <w:rPr>
      <w:rFonts w:asciiTheme="majorHAnsi" w:eastAsiaTheme="majorEastAsia" w:hAnsiTheme="majorHAnsi" w:cstheme="majorBidi"/>
      <w:i/>
      <w:iCs/>
      <w:spacing w:val="5"/>
      <w:sz w:val="20"/>
      <w:szCs w:val="20"/>
    </w:rPr>
  </w:style>
  <w:style w:type="table" w:styleId="TableGrid">
    <w:name w:val="Table Grid"/>
    <w:basedOn w:val="TableNormal"/>
    <w:uiPriority w:val="59"/>
    <w:rsid w:val="000F7452"/>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tterBody">
    <w:name w:val="Letter Body"/>
    <w:basedOn w:val="Normal"/>
    <w:qFormat/>
    <w:rsid w:val="000F7452"/>
    <w:pPr>
      <w:spacing w:after="120" w:line="240" w:lineRule="auto"/>
    </w:pPr>
    <w:rPr>
      <w:rFonts w:eastAsiaTheme="minorHAnsi"/>
    </w:rPr>
  </w:style>
  <w:style w:type="character" w:styleId="Hyperlink">
    <w:name w:val="Hyperlink"/>
    <w:basedOn w:val="DefaultParagraphFont"/>
    <w:uiPriority w:val="99"/>
    <w:unhideWhenUsed/>
    <w:rsid w:val="00DA5464"/>
    <w:rPr>
      <w:color w:val="0000FF" w:themeColor="hyperlink"/>
      <w:u w:val="single"/>
    </w:rPr>
  </w:style>
  <w:style w:type="paragraph" w:styleId="ListParagraph">
    <w:name w:val="List Paragraph"/>
    <w:basedOn w:val="Normal"/>
    <w:uiPriority w:val="34"/>
    <w:qFormat/>
    <w:rsid w:val="00E8075C"/>
    <w:pPr>
      <w:ind w:left="720"/>
      <w:contextualSpacing/>
    </w:pPr>
  </w:style>
  <w:style w:type="paragraph" w:styleId="Title">
    <w:name w:val="Title"/>
    <w:basedOn w:val="LetterBody"/>
    <w:next w:val="Normal"/>
    <w:link w:val="TitleChar"/>
    <w:uiPriority w:val="10"/>
    <w:qFormat/>
    <w:rsid w:val="00E425C7"/>
    <w:pPr>
      <w:jc w:val="center"/>
    </w:pPr>
    <w:rPr>
      <w:b/>
      <w:sz w:val="36"/>
      <w:szCs w:val="36"/>
    </w:rPr>
  </w:style>
  <w:style w:type="character" w:customStyle="1" w:styleId="TitleChar">
    <w:name w:val="Title Char"/>
    <w:basedOn w:val="DefaultParagraphFont"/>
    <w:link w:val="Title"/>
    <w:uiPriority w:val="10"/>
    <w:rsid w:val="00E425C7"/>
    <w:rPr>
      <w:b/>
      <w:sz w:val="36"/>
      <w:szCs w:val="36"/>
    </w:rPr>
  </w:style>
  <w:style w:type="paragraph" w:styleId="Subtitle">
    <w:name w:val="Subtitle"/>
    <w:basedOn w:val="Heading1"/>
    <w:next w:val="Normal"/>
    <w:link w:val="SubtitleChar"/>
    <w:uiPriority w:val="11"/>
    <w:qFormat/>
    <w:rsid w:val="00E425C7"/>
    <w:pPr>
      <w:ind w:left="432" w:firstLine="0"/>
      <w:jc w:val="center"/>
    </w:pPr>
  </w:style>
  <w:style w:type="character" w:customStyle="1" w:styleId="SubtitleChar">
    <w:name w:val="Subtitle Char"/>
    <w:basedOn w:val="DefaultParagraphFont"/>
    <w:link w:val="Subtitle"/>
    <w:uiPriority w:val="11"/>
    <w:rsid w:val="00E425C7"/>
    <w:rPr>
      <w:rFonts w:ascii="Calibri" w:eastAsiaTheme="majorEastAsia" w:hAnsi="Calibri" w:cstheme="majorBidi"/>
      <w:b/>
      <w:bCs/>
      <w:color w:val="000000" w:themeColor="text1"/>
      <w:sz w:val="3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ncoverminerals.org.au/documents/amira-uncover-roadmap" TargetMode="Externa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hyperlink" Target="http://www.uncoverminerals.org.au/"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cer.govspace.gov.au/files/2012/12/National-Mineral-Exploration-Strategy.pdf" TargetMode="Externa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9F404D6-734F-4185-A3F8-4230154822CD}"/>
</file>

<file path=customXml/itemProps2.xml><?xml version="1.0" encoding="utf-8"?>
<ds:datastoreItem xmlns:ds="http://schemas.openxmlformats.org/officeDocument/2006/customXml" ds:itemID="{981E8C73-7766-4A6B-8798-04A50082BC5C}"/>
</file>

<file path=customXml/itemProps3.xml><?xml version="1.0" encoding="utf-8"?>
<ds:datastoreItem xmlns:ds="http://schemas.openxmlformats.org/officeDocument/2006/customXml" ds:itemID="{0B46AF8C-EF33-4446-99ED-632DE1A15B0C}"/>
</file>

<file path=docProps/app.xml><?xml version="1.0" encoding="utf-8"?>
<Properties xmlns="http://schemas.openxmlformats.org/officeDocument/2006/extended-properties" xmlns:vt="http://schemas.openxmlformats.org/officeDocument/2006/docPropsVTypes">
  <Template>Normal.dotm</Template>
  <TotalTime>1</TotalTime>
  <Pages>3</Pages>
  <Words>919</Words>
  <Characters>5243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Australian Government</Company>
  <LinksUpToDate>false</LinksUpToDate>
  <CharactersWithSpaces>6150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Wotton</dc:creator>
  <cp:lastModifiedBy>David HARCOURT</cp:lastModifiedBy>
  <cp:revision>2</cp:revision>
  <dcterms:created xsi:type="dcterms:W3CDTF">2016-09-23T04:09:00Z</dcterms:created>
  <dcterms:modified xsi:type="dcterms:W3CDTF">2016-09-23T04:09:00Z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