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0929BA" w14:textId="440D9AF0" w:rsidR="00E80B5F" w:rsidRPr="00E80B5F" w:rsidRDefault="000F7452" w:rsidP="00E80B5F">
      <w:pPr>
        <w:pStyle w:val="Heading1"/>
        <w:numPr>
          <w:ilvl w:val="0"/>
          <w:numId w:val="0"/>
        </w:numPr>
        <w:ind w:left="432"/>
        <w:jc w:val="center"/>
      </w:pPr>
      <w:bookmarkStart w:id="0" w:name="_Toc456449029"/>
      <w:bookmarkStart w:id="1" w:name="_GoBack"/>
      <w:bookmarkEnd w:id="1"/>
      <w:r>
        <w:t>S</w:t>
      </w:r>
      <w:r w:rsidRPr="004B5E0E">
        <w:t xml:space="preserve">ubmission </w:t>
      </w:r>
      <w:bookmarkEnd w:id="0"/>
      <w:r w:rsidR="00E80B5F">
        <w:t>by the</w:t>
      </w:r>
      <w:r w:rsidR="007D2701">
        <w:t xml:space="preserve"> </w:t>
      </w:r>
      <w:r w:rsidR="00E80B5F">
        <w:t>Council of the Heads of Australian Faunal Collections</w:t>
      </w:r>
    </w:p>
    <w:p w14:paraId="01C92B90" w14:textId="77777777" w:rsidR="000F7452" w:rsidRPr="007D2701" w:rsidRDefault="000F7452" w:rsidP="007D2701">
      <w:pPr>
        <w:jc w:val="center"/>
        <w:rPr>
          <w:b/>
          <w:sz w:val="36"/>
          <w:szCs w:val="36"/>
        </w:rPr>
      </w:pPr>
      <w:r w:rsidRPr="007D2701">
        <w:rPr>
          <w:b/>
          <w:sz w:val="36"/>
          <w:szCs w:val="36"/>
        </w:rPr>
        <w:t>2016 National Research Infrastructure Roadmap Capability 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0F7452" w:rsidRPr="00EC3D5A" w14:paraId="587FCD6B" w14:textId="77777777" w:rsidTr="007C337E">
        <w:tc>
          <w:tcPr>
            <w:tcW w:w="4077" w:type="dxa"/>
          </w:tcPr>
          <w:p w14:paraId="7C1D44FE" w14:textId="77777777" w:rsidR="000F7452" w:rsidRPr="00676CA8" w:rsidRDefault="000F7452" w:rsidP="00BA22B8">
            <w:pPr>
              <w:spacing w:after="120"/>
              <w:rPr>
                <w:b/>
                <w:sz w:val="24"/>
                <w:szCs w:val="24"/>
              </w:rPr>
            </w:pPr>
            <w:r w:rsidRPr="00676CA8">
              <w:rPr>
                <w:b/>
                <w:sz w:val="24"/>
                <w:szCs w:val="24"/>
              </w:rPr>
              <w:t>Name</w:t>
            </w:r>
          </w:p>
        </w:tc>
        <w:tc>
          <w:tcPr>
            <w:tcW w:w="5165" w:type="dxa"/>
          </w:tcPr>
          <w:p w14:paraId="09ECB246" w14:textId="19845D26" w:rsidR="000F7452" w:rsidRPr="00676CA8" w:rsidRDefault="00E80B5F" w:rsidP="00BA22B8">
            <w:pPr>
              <w:spacing w:after="120"/>
              <w:rPr>
                <w:b/>
                <w:sz w:val="24"/>
                <w:szCs w:val="24"/>
              </w:rPr>
            </w:pPr>
            <w:r>
              <w:rPr>
                <w:b/>
                <w:sz w:val="24"/>
                <w:szCs w:val="24"/>
              </w:rPr>
              <w:t>Leo Joseph</w:t>
            </w:r>
          </w:p>
        </w:tc>
      </w:tr>
      <w:tr w:rsidR="000F7452" w:rsidRPr="00EC3D5A" w14:paraId="6F415DA2" w14:textId="77777777" w:rsidTr="007C337E">
        <w:tc>
          <w:tcPr>
            <w:tcW w:w="4077" w:type="dxa"/>
          </w:tcPr>
          <w:p w14:paraId="39F85F3C" w14:textId="77777777" w:rsidR="000F7452" w:rsidRPr="00676CA8" w:rsidRDefault="000F7452" w:rsidP="00BA22B8">
            <w:pPr>
              <w:spacing w:after="120"/>
              <w:rPr>
                <w:b/>
                <w:sz w:val="24"/>
                <w:szCs w:val="24"/>
              </w:rPr>
            </w:pPr>
            <w:r w:rsidRPr="00676CA8">
              <w:rPr>
                <w:b/>
                <w:sz w:val="24"/>
                <w:szCs w:val="24"/>
              </w:rPr>
              <w:t>Title/role</w:t>
            </w:r>
          </w:p>
        </w:tc>
        <w:tc>
          <w:tcPr>
            <w:tcW w:w="5165" w:type="dxa"/>
          </w:tcPr>
          <w:p w14:paraId="086A40B7" w14:textId="1A28BFFC" w:rsidR="000F7452" w:rsidRPr="00676CA8" w:rsidRDefault="00E80B5F" w:rsidP="00BA22B8">
            <w:pPr>
              <w:spacing w:after="120"/>
              <w:rPr>
                <w:b/>
                <w:sz w:val="24"/>
                <w:szCs w:val="24"/>
              </w:rPr>
            </w:pPr>
            <w:r>
              <w:rPr>
                <w:b/>
                <w:sz w:val="24"/>
                <w:szCs w:val="24"/>
              </w:rPr>
              <w:t>Chair</w:t>
            </w:r>
          </w:p>
        </w:tc>
      </w:tr>
      <w:tr w:rsidR="000F7452" w:rsidRPr="00EC3D5A" w14:paraId="421FACF8" w14:textId="77777777" w:rsidTr="007C337E">
        <w:tc>
          <w:tcPr>
            <w:tcW w:w="4077" w:type="dxa"/>
          </w:tcPr>
          <w:p w14:paraId="39B1EFB0" w14:textId="77777777" w:rsidR="000F7452" w:rsidRPr="00676CA8" w:rsidRDefault="000F7452" w:rsidP="00BA22B8">
            <w:pPr>
              <w:spacing w:after="120"/>
              <w:rPr>
                <w:b/>
                <w:sz w:val="24"/>
                <w:szCs w:val="24"/>
              </w:rPr>
            </w:pPr>
            <w:r w:rsidRPr="00676CA8">
              <w:rPr>
                <w:b/>
                <w:sz w:val="24"/>
                <w:szCs w:val="24"/>
              </w:rPr>
              <w:t>Organisation</w:t>
            </w:r>
          </w:p>
        </w:tc>
        <w:tc>
          <w:tcPr>
            <w:tcW w:w="5165" w:type="dxa"/>
          </w:tcPr>
          <w:p w14:paraId="7A44F2B3" w14:textId="799B2752" w:rsidR="000F7452" w:rsidRPr="00676CA8" w:rsidRDefault="00E80B5F" w:rsidP="00BA22B8">
            <w:pPr>
              <w:spacing w:after="120"/>
              <w:rPr>
                <w:b/>
                <w:sz w:val="24"/>
                <w:szCs w:val="24"/>
              </w:rPr>
            </w:pPr>
            <w:r>
              <w:rPr>
                <w:b/>
                <w:sz w:val="24"/>
                <w:szCs w:val="24"/>
              </w:rPr>
              <w:t>Council of the Heads of Australian Faunal Collections</w:t>
            </w:r>
          </w:p>
        </w:tc>
      </w:tr>
    </w:tbl>
    <w:p w14:paraId="74CE7430" w14:textId="2F4C4C5A" w:rsidR="007D2701" w:rsidRDefault="007D2701" w:rsidP="007D2701">
      <w:pPr>
        <w:pStyle w:val="Heading2"/>
      </w:pPr>
      <w:r>
        <w:t>Questions</w:t>
      </w:r>
    </w:p>
    <w:p w14:paraId="1FC9596B" w14:textId="77777777" w:rsidR="000F7452" w:rsidRPr="00887DF2" w:rsidRDefault="000F7452" w:rsidP="007D2701">
      <w:pPr>
        <w:pStyle w:val="Heading3"/>
      </w:pPr>
      <w:r w:rsidRPr="00887DF2">
        <w:t>Question 1:</w:t>
      </w:r>
      <w:r w:rsidRPr="00887DF2">
        <w:tab/>
        <w:t>Are there other capability areas that should be considered?</w:t>
      </w:r>
    </w:p>
    <w:p w14:paraId="0A781C24" w14:textId="77777777" w:rsidR="007C337E" w:rsidRPr="00887DF2" w:rsidRDefault="007C337E" w:rsidP="000F7452">
      <w:pPr>
        <w:autoSpaceDE w:val="0"/>
        <w:autoSpaceDN w:val="0"/>
        <w:adjustRightInd w:val="0"/>
        <w:spacing w:before="180" w:after="180"/>
        <w:ind w:left="1418" w:hanging="1276"/>
        <w:rPr>
          <w:rFonts w:cstheme="minorHAnsi"/>
        </w:rPr>
      </w:pPr>
      <w:r w:rsidRPr="00887DF2">
        <w:rPr>
          <w:rFonts w:cstheme="minorHAnsi"/>
        </w:rPr>
        <w:t>No, the listed capabilities are logical focus areas.</w:t>
      </w:r>
    </w:p>
    <w:p w14:paraId="3CDC4262" w14:textId="77777777" w:rsidR="000F7452" w:rsidRPr="00887DF2" w:rsidRDefault="000F7452" w:rsidP="007D2701">
      <w:pPr>
        <w:pStyle w:val="Heading3"/>
      </w:pPr>
      <w:r w:rsidRPr="00887DF2">
        <w:t>Question 2:</w:t>
      </w:r>
      <w:r w:rsidRPr="00887DF2">
        <w:tab/>
        <w:t>Are these governance characteristics appropriate and are there other factors that should be considered for optimal governance for national research infrastructure.</w:t>
      </w:r>
    </w:p>
    <w:p w14:paraId="68EB7102" w14:textId="44A2239A" w:rsidR="007C337E" w:rsidRPr="00887DF2" w:rsidRDefault="007C337E" w:rsidP="00C207A2">
      <w:pPr>
        <w:autoSpaceDE w:val="0"/>
        <w:autoSpaceDN w:val="0"/>
        <w:adjustRightInd w:val="0"/>
        <w:spacing w:before="180" w:after="180"/>
        <w:ind w:left="142"/>
        <w:rPr>
          <w:rFonts w:cstheme="minorHAnsi"/>
        </w:rPr>
      </w:pPr>
      <w:r w:rsidRPr="00887DF2">
        <w:rPr>
          <w:rFonts w:cstheme="minorHAnsi"/>
        </w:rPr>
        <w:t>Yes. The governance characteristics should also include sectorial breadth, i</w:t>
      </w:r>
      <w:r w:rsidR="00E806F5">
        <w:rPr>
          <w:rFonts w:cstheme="minorHAnsi"/>
        </w:rPr>
        <w:t>.</w:t>
      </w:r>
      <w:r w:rsidRPr="00887DF2">
        <w:rPr>
          <w:rFonts w:cstheme="minorHAnsi"/>
        </w:rPr>
        <w:t>e</w:t>
      </w:r>
      <w:r w:rsidR="00E806F5">
        <w:rPr>
          <w:rFonts w:cstheme="minorHAnsi"/>
        </w:rPr>
        <w:t>.,</w:t>
      </w:r>
      <w:r w:rsidR="00CE5633">
        <w:rPr>
          <w:rFonts w:cstheme="minorHAnsi"/>
        </w:rPr>
        <w:t xml:space="preserve"> assessing</w:t>
      </w:r>
      <w:r w:rsidRPr="00887DF2">
        <w:rPr>
          <w:rFonts w:cstheme="minorHAnsi"/>
        </w:rPr>
        <w:t xml:space="preserve"> the ability of a research infrastructure investment to service</w:t>
      </w:r>
      <w:r w:rsidR="00CE5633">
        <w:rPr>
          <w:rFonts w:cstheme="minorHAnsi"/>
        </w:rPr>
        <w:t xml:space="preserve"> the broadest possible sector of the Australian research environment and </w:t>
      </w:r>
      <w:r w:rsidRPr="00887DF2">
        <w:rPr>
          <w:rFonts w:cstheme="minorHAnsi"/>
        </w:rPr>
        <w:t>the</w:t>
      </w:r>
      <w:r w:rsidR="00CE5633">
        <w:rPr>
          <w:rFonts w:cstheme="minorHAnsi"/>
        </w:rPr>
        <w:t xml:space="preserve"> ability to service</w:t>
      </w:r>
      <w:r w:rsidRPr="00887DF2">
        <w:rPr>
          <w:rFonts w:cstheme="minorHAnsi"/>
        </w:rPr>
        <w:t xml:space="preserve"> needs of both public and private research</w:t>
      </w:r>
      <w:r w:rsidR="00C207A2" w:rsidRPr="00887DF2">
        <w:rPr>
          <w:rFonts w:cstheme="minorHAnsi"/>
        </w:rPr>
        <w:t xml:space="preserve"> (both business and MRIs)</w:t>
      </w:r>
      <w:r w:rsidRPr="00887DF2">
        <w:rPr>
          <w:rFonts w:cstheme="minorHAnsi"/>
        </w:rPr>
        <w:t>, particularly the non-university sector.</w:t>
      </w:r>
    </w:p>
    <w:p w14:paraId="2B5B378A" w14:textId="77777777" w:rsidR="007C337E" w:rsidRPr="00887DF2" w:rsidRDefault="000F7452" w:rsidP="007D2701">
      <w:pPr>
        <w:pStyle w:val="Heading3"/>
      </w:pPr>
      <w:r w:rsidRPr="00887DF2">
        <w:t>Question 3:</w:t>
      </w:r>
      <w:r w:rsidRPr="00887DF2">
        <w:tab/>
        <w:t>Should national research infrastructure investment assist with access to international facilities?</w:t>
      </w:r>
    </w:p>
    <w:p w14:paraId="656E6C7E" w14:textId="7E03C1C9" w:rsidR="00143E2F" w:rsidRPr="00887DF2" w:rsidRDefault="007C337E" w:rsidP="00C207A2">
      <w:pPr>
        <w:autoSpaceDE w:val="0"/>
        <w:autoSpaceDN w:val="0"/>
        <w:adjustRightInd w:val="0"/>
        <w:spacing w:before="180" w:after="180"/>
        <w:ind w:left="142"/>
        <w:rPr>
          <w:rFonts w:cstheme="minorHAnsi"/>
        </w:rPr>
      </w:pPr>
      <w:r w:rsidRPr="00887DF2">
        <w:rPr>
          <w:rFonts w:cstheme="minorHAnsi"/>
        </w:rPr>
        <w:t xml:space="preserve">Yes. </w:t>
      </w:r>
      <w:r w:rsidR="00143E2F" w:rsidRPr="00887DF2">
        <w:rPr>
          <w:rFonts w:cstheme="minorHAnsi"/>
        </w:rPr>
        <w:t xml:space="preserve">50% of research conducted in Australia (based on publications) involves international collaboration, which while above the global average, is below the metric </w:t>
      </w:r>
      <w:r w:rsidR="00E806F5">
        <w:rPr>
          <w:rFonts w:cstheme="minorHAnsi"/>
        </w:rPr>
        <w:t>for most science and innovation-</w:t>
      </w:r>
      <w:r w:rsidR="00143E2F" w:rsidRPr="00887DF2">
        <w:rPr>
          <w:rFonts w:cstheme="minorHAnsi"/>
        </w:rPr>
        <w:t>leading economies. Australia should strategically invest in research infrastructure in which it is globally – or near to globally – leading and strategically seek access to international infrastructure to supplement this effort for private and public research. There are several components to this:</w:t>
      </w:r>
    </w:p>
    <w:p w14:paraId="584502ED" w14:textId="7E245AE4" w:rsidR="00143E2F" w:rsidRPr="00887DF2" w:rsidRDefault="00E806F5" w:rsidP="00143E2F">
      <w:pPr>
        <w:pStyle w:val="ListParagraph"/>
        <w:numPr>
          <w:ilvl w:val="0"/>
          <w:numId w:val="2"/>
        </w:numPr>
        <w:autoSpaceDE w:val="0"/>
        <w:autoSpaceDN w:val="0"/>
        <w:adjustRightInd w:val="0"/>
        <w:spacing w:before="180" w:after="180"/>
        <w:rPr>
          <w:rFonts w:cstheme="minorHAnsi"/>
        </w:rPr>
      </w:pPr>
      <w:r>
        <w:rPr>
          <w:rFonts w:cstheme="minorHAnsi"/>
        </w:rPr>
        <w:t>F</w:t>
      </w:r>
      <w:r w:rsidR="00143E2F" w:rsidRPr="00887DF2">
        <w:rPr>
          <w:rFonts w:cstheme="minorHAnsi"/>
        </w:rPr>
        <w:t>unding should b</w:t>
      </w:r>
      <w:r>
        <w:rPr>
          <w:rFonts w:cstheme="minorHAnsi"/>
        </w:rPr>
        <w:t>e allocated within Commonwealth-</w:t>
      </w:r>
      <w:r w:rsidR="00143E2F" w:rsidRPr="00887DF2">
        <w:rPr>
          <w:rFonts w:cstheme="minorHAnsi"/>
        </w:rPr>
        <w:t>funded research infrastructure</w:t>
      </w:r>
      <w:r w:rsidR="00CE5633">
        <w:rPr>
          <w:rFonts w:cstheme="minorHAnsi"/>
        </w:rPr>
        <w:t>s</w:t>
      </w:r>
      <w:r>
        <w:rPr>
          <w:rFonts w:cstheme="minorHAnsi"/>
        </w:rPr>
        <w:t xml:space="preserve">. This will </w:t>
      </w:r>
      <w:r w:rsidR="00143E2F" w:rsidRPr="00887DF2">
        <w:rPr>
          <w:rFonts w:cstheme="minorHAnsi"/>
        </w:rPr>
        <w:t xml:space="preserve">enable these facilities to connect to global equivalents </w:t>
      </w:r>
      <w:r>
        <w:rPr>
          <w:rFonts w:cstheme="minorHAnsi"/>
        </w:rPr>
        <w:t>and in turn enable</w:t>
      </w:r>
      <w:r w:rsidR="00143E2F" w:rsidRPr="00887DF2">
        <w:rPr>
          <w:rFonts w:cstheme="minorHAnsi"/>
        </w:rPr>
        <w:t xml:space="preserve"> Australian researchers to</w:t>
      </w:r>
      <w:r w:rsidR="00DC671D">
        <w:rPr>
          <w:rFonts w:cstheme="minorHAnsi"/>
        </w:rPr>
        <w:t xml:space="preserve"> access facilities unavailable </w:t>
      </w:r>
      <w:r w:rsidR="00143E2F" w:rsidRPr="00887DF2">
        <w:rPr>
          <w:rFonts w:cstheme="minorHAnsi"/>
        </w:rPr>
        <w:t>in the Australian facilities</w:t>
      </w:r>
      <w:r>
        <w:rPr>
          <w:rFonts w:cstheme="minorHAnsi"/>
        </w:rPr>
        <w:t xml:space="preserve">. Also, it will </w:t>
      </w:r>
      <w:r w:rsidR="00143E2F" w:rsidRPr="00887DF2">
        <w:rPr>
          <w:rFonts w:cstheme="minorHAnsi"/>
        </w:rPr>
        <w:t xml:space="preserve">enable technical exchanges. </w:t>
      </w:r>
      <w:r>
        <w:rPr>
          <w:rFonts w:cstheme="minorHAnsi"/>
        </w:rPr>
        <w:t>Funding</w:t>
      </w:r>
      <w:r w:rsidR="00143E2F" w:rsidRPr="00887DF2">
        <w:rPr>
          <w:rFonts w:cstheme="minorHAnsi"/>
        </w:rPr>
        <w:t xml:space="preserve"> could also take the form of incentive schemes enabling funded facilities to access this funding if international partners are attracted.</w:t>
      </w:r>
    </w:p>
    <w:p w14:paraId="6A8E202D" w14:textId="7933E8DC" w:rsidR="00143E2F" w:rsidRPr="00887DF2" w:rsidRDefault="00143E2F" w:rsidP="00143E2F">
      <w:pPr>
        <w:pStyle w:val="ListParagraph"/>
        <w:numPr>
          <w:ilvl w:val="0"/>
          <w:numId w:val="2"/>
        </w:numPr>
        <w:autoSpaceDE w:val="0"/>
        <w:autoSpaceDN w:val="0"/>
        <w:adjustRightInd w:val="0"/>
        <w:spacing w:before="180" w:after="180"/>
        <w:rPr>
          <w:rFonts w:cstheme="minorHAnsi"/>
        </w:rPr>
      </w:pPr>
      <w:r w:rsidRPr="00887DF2">
        <w:rPr>
          <w:rFonts w:cstheme="minorHAnsi"/>
        </w:rPr>
        <w:t>Consideration should be given to providing</w:t>
      </w:r>
      <w:r w:rsidR="00CE5633">
        <w:rPr>
          <w:rFonts w:cstheme="minorHAnsi"/>
        </w:rPr>
        <w:t xml:space="preserve"> international</w:t>
      </w:r>
      <w:r w:rsidRPr="00887DF2">
        <w:rPr>
          <w:rFonts w:cstheme="minorHAnsi"/>
        </w:rPr>
        <w:t xml:space="preserve"> funds for research infrastructure </w:t>
      </w:r>
      <w:r w:rsidR="00CE5633">
        <w:rPr>
          <w:rFonts w:cstheme="minorHAnsi"/>
        </w:rPr>
        <w:t>identified as a strategic priority through the road</w:t>
      </w:r>
      <w:r w:rsidR="00E806F5">
        <w:rPr>
          <w:rFonts w:cstheme="minorHAnsi"/>
        </w:rPr>
        <w:t xml:space="preserve"> </w:t>
      </w:r>
      <w:r w:rsidR="00CE5633">
        <w:rPr>
          <w:rFonts w:cstheme="minorHAnsi"/>
        </w:rPr>
        <w:t xml:space="preserve">mapping process but which does not receive </w:t>
      </w:r>
      <w:r w:rsidRPr="00887DF2">
        <w:rPr>
          <w:rFonts w:cstheme="minorHAnsi"/>
        </w:rPr>
        <w:t>direct Australian Government support</w:t>
      </w:r>
      <w:r w:rsidR="00CE5633">
        <w:rPr>
          <w:rFonts w:cstheme="minorHAnsi"/>
        </w:rPr>
        <w:t>.</w:t>
      </w:r>
      <w:r w:rsidRPr="00887DF2">
        <w:rPr>
          <w:rFonts w:cstheme="minorHAnsi"/>
        </w:rPr>
        <w:t xml:space="preserve"> </w:t>
      </w:r>
      <w:r w:rsidR="00CE5633">
        <w:rPr>
          <w:rFonts w:cstheme="minorHAnsi"/>
        </w:rPr>
        <w:t xml:space="preserve">Targeted small funding for international access to research infrastructure may represent a better </w:t>
      </w:r>
      <w:r w:rsidR="00E806F5">
        <w:rPr>
          <w:rFonts w:cstheme="minorHAnsi"/>
        </w:rPr>
        <w:t>yield of investment</w:t>
      </w:r>
      <w:r w:rsidR="00CE5633">
        <w:rPr>
          <w:rFonts w:cstheme="minorHAnsi"/>
        </w:rPr>
        <w:t xml:space="preserve"> than large scale domestic investment in some sectors</w:t>
      </w:r>
      <w:r w:rsidRPr="00887DF2">
        <w:rPr>
          <w:rFonts w:cstheme="minorHAnsi"/>
        </w:rPr>
        <w:t>.</w:t>
      </w:r>
    </w:p>
    <w:p w14:paraId="697555A2" w14:textId="5EA6A380" w:rsidR="007C337E" w:rsidRPr="00887DF2" w:rsidRDefault="00143E2F" w:rsidP="00143E2F">
      <w:pPr>
        <w:pStyle w:val="ListParagraph"/>
        <w:numPr>
          <w:ilvl w:val="0"/>
          <w:numId w:val="2"/>
        </w:numPr>
        <w:autoSpaceDE w:val="0"/>
        <w:autoSpaceDN w:val="0"/>
        <w:adjustRightInd w:val="0"/>
        <w:spacing w:before="180" w:after="180"/>
        <w:rPr>
          <w:rFonts w:cstheme="minorHAnsi"/>
        </w:rPr>
      </w:pPr>
      <w:r w:rsidRPr="00887DF2">
        <w:rPr>
          <w:rFonts w:cstheme="minorHAnsi"/>
        </w:rPr>
        <w:lastRenderedPageBreak/>
        <w:t xml:space="preserve">The Australian Government should make a concerted strategic effort to engage </w:t>
      </w:r>
      <w:r w:rsidR="00E806F5">
        <w:rPr>
          <w:rFonts w:cstheme="minorHAnsi"/>
        </w:rPr>
        <w:t>i</w:t>
      </w:r>
      <w:r w:rsidRPr="00887DF2">
        <w:rPr>
          <w:rFonts w:cstheme="minorHAnsi"/>
        </w:rPr>
        <w:t>n opportunities to negotiate reciprocal access arrangements in government-to-government joint science and technology meetings, which can be done more cost effectively by government than individual infrastructure facilities.</w:t>
      </w:r>
    </w:p>
    <w:p w14:paraId="55630849" w14:textId="77777777" w:rsidR="00143E2F" w:rsidRPr="00887DF2" w:rsidRDefault="00143E2F" w:rsidP="00143E2F">
      <w:pPr>
        <w:pStyle w:val="ListParagraph"/>
        <w:numPr>
          <w:ilvl w:val="0"/>
          <w:numId w:val="2"/>
        </w:numPr>
        <w:autoSpaceDE w:val="0"/>
        <w:autoSpaceDN w:val="0"/>
        <w:adjustRightInd w:val="0"/>
        <w:spacing w:before="180" w:after="180"/>
        <w:rPr>
          <w:rFonts w:cstheme="minorHAnsi"/>
        </w:rPr>
      </w:pPr>
      <w:r w:rsidRPr="00887DF2">
        <w:rPr>
          <w:rFonts w:cstheme="minorHAnsi"/>
        </w:rPr>
        <w:t xml:space="preserve">The Australian Government should give consideration to encouraging </w:t>
      </w:r>
      <w:r w:rsidR="00A65129" w:rsidRPr="00887DF2">
        <w:rPr>
          <w:rFonts w:cstheme="minorHAnsi"/>
        </w:rPr>
        <w:t>capabilities to form facilities that involve international partners and investment.</w:t>
      </w:r>
    </w:p>
    <w:p w14:paraId="5341A997" w14:textId="2DD43EDA" w:rsidR="00A65129" w:rsidRPr="00887DF2" w:rsidRDefault="00A65129" w:rsidP="00A65129">
      <w:pPr>
        <w:autoSpaceDE w:val="0"/>
        <w:autoSpaceDN w:val="0"/>
        <w:adjustRightInd w:val="0"/>
        <w:spacing w:before="180" w:after="180"/>
        <w:ind w:left="142"/>
        <w:rPr>
          <w:rFonts w:cstheme="minorHAnsi"/>
        </w:rPr>
      </w:pPr>
      <w:r w:rsidRPr="00887DF2">
        <w:rPr>
          <w:rFonts w:cstheme="minorHAnsi"/>
        </w:rPr>
        <w:t>The Australian Government should place a high premium o</w:t>
      </w:r>
      <w:r w:rsidR="00E806F5">
        <w:rPr>
          <w:rFonts w:cstheme="minorHAnsi"/>
        </w:rPr>
        <w:t>n</w:t>
      </w:r>
      <w:r w:rsidRPr="00887DF2">
        <w:rPr>
          <w:rFonts w:cstheme="minorHAnsi"/>
        </w:rPr>
        <w:t xml:space="preserve"> the cost effectiveness of international access</w:t>
      </w:r>
      <w:r w:rsidR="00C207A2" w:rsidRPr="00887DF2">
        <w:rPr>
          <w:rFonts w:cstheme="minorHAnsi"/>
        </w:rPr>
        <w:t>, which should take into account the number of researchers/businesses in the marketplace in Australia versus cost of membership</w:t>
      </w:r>
      <w:r w:rsidRPr="00887DF2">
        <w:rPr>
          <w:rFonts w:cstheme="minorHAnsi"/>
        </w:rPr>
        <w:t>. In many instances, the membership price</w:t>
      </w:r>
      <w:r w:rsidR="00C207A2" w:rsidRPr="00887DF2">
        <w:rPr>
          <w:rFonts w:cstheme="minorHAnsi"/>
        </w:rPr>
        <w:t xml:space="preserve"> is on a scale with what domestic development would have cost anyway, or worse, services a small research sector.</w:t>
      </w:r>
    </w:p>
    <w:p w14:paraId="1913F43A" w14:textId="77777777" w:rsidR="000F7452" w:rsidRPr="00887DF2" w:rsidRDefault="000F7452" w:rsidP="007D2701">
      <w:pPr>
        <w:pStyle w:val="Heading3"/>
      </w:pPr>
      <w:r w:rsidRPr="00887DF2">
        <w:t>Question 4:</w:t>
      </w:r>
      <w:r w:rsidRPr="00887DF2">
        <w:tab/>
        <w:t>What are the conditions or scenarios where access to international facilities should be prioritised over developing national facilities?</w:t>
      </w:r>
    </w:p>
    <w:p w14:paraId="2D8D1DE7" w14:textId="77777777" w:rsidR="00A65129" w:rsidRPr="00887DF2" w:rsidRDefault="00A65129" w:rsidP="000F7452">
      <w:pPr>
        <w:autoSpaceDE w:val="0"/>
        <w:autoSpaceDN w:val="0"/>
        <w:adjustRightInd w:val="0"/>
        <w:spacing w:before="180" w:after="180"/>
        <w:ind w:left="1418" w:hanging="1276"/>
        <w:rPr>
          <w:rFonts w:cstheme="minorHAnsi"/>
        </w:rPr>
      </w:pPr>
      <w:r w:rsidRPr="00887DF2">
        <w:rPr>
          <w:rFonts w:cstheme="minorHAnsi"/>
        </w:rPr>
        <w:t>There are a number of logical instances:</w:t>
      </w:r>
    </w:p>
    <w:p w14:paraId="19C0EFAD" w14:textId="3E6801AE" w:rsidR="00A65129" w:rsidRPr="00887DF2" w:rsidRDefault="00A65129" w:rsidP="00A65129">
      <w:pPr>
        <w:pStyle w:val="ListParagraph"/>
        <w:numPr>
          <w:ilvl w:val="0"/>
          <w:numId w:val="3"/>
        </w:numPr>
        <w:autoSpaceDE w:val="0"/>
        <w:autoSpaceDN w:val="0"/>
        <w:adjustRightInd w:val="0"/>
        <w:spacing w:before="180" w:after="180"/>
        <w:rPr>
          <w:rFonts w:cstheme="minorHAnsi"/>
        </w:rPr>
      </w:pPr>
      <w:r w:rsidRPr="00887DF2">
        <w:rPr>
          <w:rFonts w:cstheme="minorHAnsi"/>
        </w:rPr>
        <w:t>Where the investment or circumstances required to develop the infrastructure domestically are beyond the resources of the Australian Government (e</w:t>
      </w:r>
      <w:r w:rsidR="000C0698">
        <w:rPr>
          <w:rFonts w:cstheme="minorHAnsi"/>
        </w:rPr>
        <w:t>.</w:t>
      </w:r>
      <w:r w:rsidRPr="00887DF2">
        <w:rPr>
          <w:rFonts w:cstheme="minorHAnsi"/>
        </w:rPr>
        <w:t>g</w:t>
      </w:r>
      <w:r w:rsidR="000C0698">
        <w:rPr>
          <w:rFonts w:cstheme="minorHAnsi"/>
        </w:rPr>
        <w:t>.,</w:t>
      </w:r>
      <w:r w:rsidRPr="00887DF2">
        <w:rPr>
          <w:rFonts w:cstheme="minorHAnsi"/>
        </w:rPr>
        <w:t xml:space="preserve"> CERN)</w:t>
      </w:r>
    </w:p>
    <w:p w14:paraId="19B781A3" w14:textId="1BD95CDC" w:rsidR="00A65129" w:rsidRPr="00887DF2" w:rsidRDefault="00A65129" w:rsidP="00A65129">
      <w:pPr>
        <w:pStyle w:val="ListParagraph"/>
        <w:numPr>
          <w:ilvl w:val="0"/>
          <w:numId w:val="3"/>
        </w:numPr>
        <w:autoSpaceDE w:val="0"/>
        <w:autoSpaceDN w:val="0"/>
        <w:adjustRightInd w:val="0"/>
        <w:spacing w:before="180" w:after="180"/>
        <w:rPr>
          <w:rFonts w:cstheme="minorHAnsi"/>
        </w:rPr>
      </w:pPr>
      <w:r w:rsidRPr="00887DF2">
        <w:rPr>
          <w:rFonts w:cstheme="minorHAnsi"/>
        </w:rPr>
        <w:t xml:space="preserve">Where the Australian Government has decided to invest in a particular capability that is a strategic priority, but where </w:t>
      </w:r>
      <w:r w:rsidR="00CE5633">
        <w:rPr>
          <w:rFonts w:cstheme="minorHAnsi"/>
        </w:rPr>
        <w:t xml:space="preserve">increased international access represents a more cost effective and targeted investment than large-scale </w:t>
      </w:r>
      <w:r w:rsidRPr="00887DF2">
        <w:rPr>
          <w:rFonts w:cstheme="minorHAnsi"/>
        </w:rPr>
        <w:t xml:space="preserve">domestic investment. </w:t>
      </w:r>
    </w:p>
    <w:p w14:paraId="2FF51020" w14:textId="48BACFE4" w:rsidR="00A65129" w:rsidRPr="00887DF2" w:rsidRDefault="00A65129" w:rsidP="00A65129">
      <w:pPr>
        <w:pStyle w:val="ListParagraph"/>
        <w:numPr>
          <w:ilvl w:val="0"/>
          <w:numId w:val="3"/>
        </w:numPr>
        <w:autoSpaceDE w:val="0"/>
        <w:autoSpaceDN w:val="0"/>
        <w:adjustRightInd w:val="0"/>
        <w:spacing w:before="180" w:after="180"/>
        <w:rPr>
          <w:rFonts w:cstheme="minorHAnsi"/>
        </w:rPr>
      </w:pPr>
      <w:r w:rsidRPr="00887DF2">
        <w:rPr>
          <w:rFonts w:cstheme="minorHAnsi"/>
        </w:rPr>
        <w:t xml:space="preserve">Where a focus area in a capability has been assessed as a national priority but falls outside the funding envelope for domestic investment, funding for international access </w:t>
      </w:r>
      <w:r w:rsidR="000C0698">
        <w:rPr>
          <w:rFonts w:cstheme="minorHAnsi"/>
        </w:rPr>
        <w:t xml:space="preserve">in </w:t>
      </w:r>
      <w:r w:rsidR="00CE5633">
        <w:rPr>
          <w:rFonts w:cstheme="minorHAnsi"/>
        </w:rPr>
        <w:t>some sectors enables the Australian Government to maximise investment across the research sector</w:t>
      </w:r>
      <w:r w:rsidRPr="00887DF2">
        <w:rPr>
          <w:rFonts w:cstheme="minorHAnsi"/>
        </w:rPr>
        <w:t>.</w:t>
      </w:r>
    </w:p>
    <w:p w14:paraId="67786128" w14:textId="6E075922" w:rsidR="00C207A2" w:rsidRPr="00887DF2" w:rsidRDefault="00A65129" w:rsidP="00C207A2">
      <w:pPr>
        <w:autoSpaceDE w:val="0"/>
        <w:autoSpaceDN w:val="0"/>
        <w:adjustRightInd w:val="0"/>
        <w:spacing w:before="180" w:after="180"/>
        <w:ind w:left="142"/>
        <w:rPr>
          <w:rFonts w:cstheme="minorHAnsi"/>
        </w:rPr>
      </w:pPr>
      <w:r w:rsidRPr="00887DF2">
        <w:rPr>
          <w:rFonts w:cstheme="minorHAnsi"/>
        </w:rPr>
        <w:t>In instances 1-3, the opportunity exists for the Australian Government to negotiate reciprocal access – i</w:t>
      </w:r>
      <w:r w:rsidR="000C0698">
        <w:rPr>
          <w:rFonts w:cstheme="minorHAnsi"/>
        </w:rPr>
        <w:t>.</w:t>
      </w:r>
      <w:r w:rsidRPr="00887DF2">
        <w:rPr>
          <w:rFonts w:cstheme="minorHAnsi"/>
        </w:rPr>
        <w:t>e</w:t>
      </w:r>
      <w:r w:rsidR="000C0698">
        <w:rPr>
          <w:rFonts w:cstheme="minorHAnsi"/>
        </w:rPr>
        <w:t>.,</w:t>
      </w:r>
      <w:r w:rsidRPr="00887DF2">
        <w:rPr>
          <w:rFonts w:cstheme="minorHAnsi"/>
        </w:rPr>
        <w:t xml:space="preserve"> Australian Government funds Australian access to a piece of international infrastructure in exchange for international investment in another piece of Australian infrastructure.</w:t>
      </w:r>
      <w:r w:rsidR="00C207A2" w:rsidRPr="00887DF2">
        <w:rPr>
          <w:rFonts w:cstheme="minorHAnsi"/>
        </w:rPr>
        <w:t xml:space="preserve"> Again, the Australian Government should place a high premium of the cost effectiveness of international access, which should take into account the number of researchers/businesses in the marketplace in Australia versus cost of membership. In many instances, the membership price is on a scale with what domestic development would have cost anyway, or worse, services a small research sector.</w:t>
      </w:r>
    </w:p>
    <w:p w14:paraId="10342AF4" w14:textId="77777777" w:rsidR="000F7452" w:rsidRPr="00887DF2" w:rsidRDefault="000F7452" w:rsidP="007D2701">
      <w:pPr>
        <w:pStyle w:val="Heading3"/>
      </w:pPr>
      <w:r w:rsidRPr="00887DF2">
        <w:t>Question 5:</w:t>
      </w:r>
      <w:r w:rsidRPr="00887DF2">
        <w:tab/>
        <w:t xml:space="preserve">Should research workforce skills be considered a research infrastructure issue? </w:t>
      </w:r>
    </w:p>
    <w:p w14:paraId="3C6089F0" w14:textId="77777777" w:rsidR="00C207A2" w:rsidRPr="00887DF2" w:rsidRDefault="00C207A2" w:rsidP="00C207A2">
      <w:pPr>
        <w:autoSpaceDE w:val="0"/>
        <w:autoSpaceDN w:val="0"/>
        <w:adjustRightInd w:val="0"/>
        <w:spacing w:before="180" w:after="180"/>
        <w:ind w:left="142"/>
        <w:rPr>
          <w:rFonts w:cstheme="minorHAnsi"/>
        </w:rPr>
      </w:pPr>
      <w:r w:rsidRPr="00887DF2">
        <w:rPr>
          <w:rFonts w:cstheme="minorHAnsi"/>
        </w:rPr>
        <w:t>Yes. The highly specialised skills required to be a technical specialist operating on research infrastructure are recognised globally as is the shortage of such skills in many fields and the difficulty of retaining researchers in such positions at the cost of academic recognition. The provision of skilled technicians associated with infrastructure is a key component to the international recognition of a piece of infrastructure and of central concern to the on-going funding of a piece of infrastructure.</w:t>
      </w:r>
    </w:p>
    <w:p w14:paraId="5E9897F9" w14:textId="77777777" w:rsidR="000F7452" w:rsidRPr="00887DF2" w:rsidRDefault="000F7452" w:rsidP="007D2701">
      <w:pPr>
        <w:pStyle w:val="Heading3"/>
      </w:pPr>
      <w:r w:rsidRPr="00887DF2">
        <w:t>Question 6:</w:t>
      </w:r>
      <w:r w:rsidRPr="00887DF2">
        <w:tab/>
        <w:t>How can national research infrastructure assist in training and skills development?</w:t>
      </w:r>
    </w:p>
    <w:p w14:paraId="2373DF6B" w14:textId="1D19D65D" w:rsidR="00CE5633" w:rsidRPr="00887DF2" w:rsidRDefault="00403661" w:rsidP="00C207A2">
      <w:pPr>
        <w:autoSpaceDE w:val="0"/>
        <w:autoSpaceDN w:val="0"/>
        <w:adjustRightInd w:val="0"/>
        <w:spacing w:before="180" w:after="180"/>
        <w:ind w:left="142"/>
        <w:rPr>
          <w:rFonts w:cstheme="minorHAnsi"/>
        </w:rPr>
      </w:pPr>
      <w:r w:rsidRPr="00887DF2">
        <w:rPr>
          <w:rFonts w:cstheme="minorHAnsi"/>
        </w:rPr>
        <w:t>No comment</w:t>
      </w:r>
    </w:p>
    <w:p w14:paraId="07C54488" w14:textId="77777777" w:rsidR="000F7452" w:rsidRPr="00887DF2" w:rsidRDefault="000F7452" w:rsidP="007D2701">
      <w:pPr>
        <w:pStyle w:val="Heading3"/>
      </w:pPr>
      <w:r w:rsidRPr="00887DF2">
        <w:lastRenderedPageBreak/>
        <w:t>Question 7:</w:t>
      </w:r>
      <w:r w:rsidRPr="00887DF2">
        <w:tab/>
        <w:t>What responsibility should research institutions have in supporting the development of infrastructure ready researchers and technical specialists?</w:t>
      </w:r>
    </w:p>
    <w:p w14:paraId="35E2C702" w14:textId="77777777" w:rsidR="00683F1A" w:rsidRPr="00887DF2" w:rsidRDefault="00F02F7B" w:rsidP="00F02F7B">
      <w:pPr>
        <w:autoSpaceDE w:val="0"/>
        <w:autoSpaceDN w:val="0"/>
        <w:adjustRightInd w:val="0"/>
        <w:spacing w:before="180" w:after="180"/>
        <w:ind w:left="142"/>
        <w:rPr>
          <w:rFonts w:cstheme="minorHAnsi"/>
        </w:rPr>
      </w:pPr>
      <w:r w:rsidRPr="00887DF2">
        <w:rPr>
          <w:rFonts w:cstheme="minorHAnsi"/>
        </w:rPr>
        <w:t>Provided the Australian Government provides clear advice on the funding horizon for research infrastructure</w:t>
      </w:r>
      <w:r w:rsidR="00461927" w:rsidRPr="00887DF2">
        <w:rPr>
          <w:rFonts w:cstheme="minorHAnsi"/>
        </w:rPr>
        <w:t>, i</w:t>
      </w:r>
      <w:r w:rsidRPr="00887DF2">
        <w:rPr>
          <w:rFonts w:cstheme="minorHAnsi"/>
        </w:rPr>
        <w:t xml:space="preserve">nstitutions </w:t>
      </w:r>
      <w:r w:rsidR="00461927" w:rsidRPr="00887DF2">
        <w:rPr>
          <w:rFonts w:cstheme="minorHAnsi"/>
        </w:rPr>
        <w:t xml:space="preserve">hosting infrastructure can and do </w:t>
      </w:r>
      <w:r w:rsidRPr="00887DF2">
        <w:rPr>
          <w:rFonts w:cstheme="minorHAnsi"/>
        </w:rPr>
        <w:t>have a responsibility to initially co-invest and then fully support</w:t>
      </w:r>
      <w:r w:rsidR="00461927" w:rsidRPr="00887DF2">
        <w:rPr>
          <w:rFonts w:cstheme="minorHAnsi"/>
        </w:rPr>
        <w:t xml:space="preserve"> the development and maintenance of technical specialist and provide training services for researchers in using infrastructure. The Australian Government does have to have realistic expectations that publicly-funded research infrastructure, once the funding horizon has been met, needs to be supported by cost recovery.</w:t>
      </w:r>
    </w:p>
    <w:p w14:paraId="57F97B01" w14:textId="77777777" w:rsidR="000F7452" w:rsidRPr="00887DF2" w:rsidRDefault="000F7452" w:rsidP="007D2701">
      <w:pPr>
        <w:pStyle w:val="Heading3"/>
      </w:pPr>
      <w:r w:rsidRPr="00887DF2">
        <w:t>Question 8:</w:t>
      </w:r>
      <w:r w:rsidRPr="00887DF2">
        <w:tab/>
        <w:t>What principles should be applied for access to national research infrastructure, and are there situations when these should not apply?</w:t>
      </w:r>
    </w:p>
    <w:p w14:paraId="18F0C90E" w14:textId="77777777" w:rsidR="00403661" w:rsidRPr="00887DF2" w:rsidRDefault="00403661" w:rsidP="00403661">
      <w:pPr>
        <w:autoSpaceDE w:val="0"/>
        <w:autoSpaceDN w:val="0"/>
        <w:adjustRightInd w:val="0"/>
        <w:spacing w:before="180" w:after="180"/>
        <w:ind w:left="142"/>
        <w:rPr>
          <w:rFonts w:cstheme="minorHAnsi"/>
        </w:rPr>
      </w:pPr>
      <w:r w:rsidRPr="00887DF2">
        <w:rPr>
          <w:rFonts w:cstheme="minorHAnsi"/>
        </w:rPr>
        <w:t>Access should be on a cost reduced basis for the duration of Australian Government funding to all users and thereafter revert to cost-recovery.</w:t>
      </w:r>
    </w:p>
    <w:p w14:paraId="685DE2F1" w14:textId="77777777" w:rsidR="000F7452" w:rsidRPr="00887DF2" w:rsidRDefault="000F7452" w:rsidP="007D2701">
      <w:pPr>
        <w:pStyle w:val="Heading3"/>
      </w:pPr>
      <w:r w:rsidRPr="00887DF2">
        <w:t xml:space="preserve">Question 9: </w:t>
      </w:r>
      <w:r w:rsidRPr="00887DF2">
        <w:tab/>
        <w:t>What should the criteria and funding arrangements for defunding or decommissioning look like?</w:t>
      </w:r>
    </w:p>
    <w:p w14:paraId="74D834FA" w14:textId="77777777" w:rsidR="00683F1A" w:rsidRPr="00887DF2" w:rsidRDefault="00403661" w:rsidP="00403661">
      <w:pPr>
        <w:autoSpaceDE w:val="0"/>
        <w:autoSpaceDN w:val="0"/>
        <w:adjustRightInd w:val="0"/>
        <w:spacing w:before="180" w:after="180"/>
        <w:ind w:left="142"/>
        <w:rPr>
          <w:rFonts w:cstheme="minorHAnsi"/>
        </w:rPr>
      </w:pPr>
      <w:r w:rsidRPr="00887DF2">
        <w:rPr>
          <w:rFonts w:cstheme="minorHAnsi"/>
        </w:rPr>
        <w:t xml:space="preserve">The Australian Government should establish a clearer funding horizon model similar to other substantial long term investments such as CRCs that provide funders and recipients a clearer understanding of the investment window, which enables recipients to develop strategies for management. </w:t>
      </w:r>
    </w:p>
    <w:p w14:paraId="25755D92" w14:textId="77777777" w:rsidR="000F7452" w:rsidRPr="00887DF2" w:rsidRDefault="000F7452" w:rsidP="007D2701">
      <w:pPr>
        <w:pStyle w:val="Heading3"/>
      </w:pPr>
      <w:r w:rsidRPr="00887DF2">
        <w:t xml:space="preserve">Question 10: </w:t>
      </w:r>
      <w:r w:rsidRPr="00887DF2">
        <w:tab/>
        <w:t xml:space="preserve">What financing models should the Government consider to support investment in national research infrastructure? </w:t>
      </w:r>
    </w:p>
    <w:p w14:paraId="22938288" w14:textId="77777777" w:rsidR="00683F1A" w:rsidRPr="00887DF2" w:rsidRDefault="00403661" w:rsidP="000F7452">
      <w:pPr>
        <w:autoSpaceDE w:val="0"/>
        <w:autoSpaceDN w:val="0"/>
        <w:adjustRightInd w:val="0"/>
        <w:spacing w:before="180" w:after="180"/>
        <w:ind w:left="1418" w:hanging="1276"/>
        <w:rPr>
          <w:rFonts w:cstheme="minorHAnsi"/>
        </w:rPr>
      </w:pPr>
      <w:r w:rsidRPr="00887DF2">
        <w:rPr>
          <w:rFonts w:cstheme="minorHAnsi"/>
        </w:rPr>
        <w:t>No Comment</w:t>
      </w:r>
    </w:p>
    <w:p w14:paraId="100362BE" w14:textId="77777777" w:rsidR="000F7452" w:rsidRPr="00887DF2" w:rsidRDefault="000F7452" w:rsidP="007D2701">
      <w:pPr>
        <w:pStyle w:val="Heading3"/>
      </w:pPr>
      <w:r w:rsidRPr="00887DF2">
        <w:t>Question 11:</w:t>
      </w:r>
      <w:r w:rsidRPr="00887DF2">
        <w:tab/>
        <w:t xml:space="preserve">When should capabilities </w:t>
      </w:r>
      <w:proofErr w:type="gramStart"/>
      <w:r w:rsidRPr="00887DF2">
        <w:t>be</w:t>
      </w:r>
      <w:proofErr w:type="gramEnd"/>
      <w:r w:rsidRPr="00887DF2">
        <w:t xml:space="preserve"> expected to address standard and accreditation requirements?</w:t>
      </w:r>
    </w:p>
    <w:p w14:paraId="6CEFC380" w14:textId="77777777" w:rsidR="00683F1A" w:rsidRPr="00887DF2" w:rsidRDefault="00403661" w:rsidP="00403661">
      <w:pPr>
        <w:autoSpaceDE w:val="0"/>
        <w:autoSpaceDN w:val="0"/>
        <w:adjustRightInd w:val="0"/>
        <w:spacing w:before="180" w:after="180"/>
        <w:ind w:left="142"/>
        <w:rPr>
          <w:rFonts w:cstheme="minorHAnsi"/>
        </w:rPr>
      </w:pPr>
      <w:r w:rsidRPr="00887DF2">
        <w:rPr>
          <w:rFonts w:cstheme="minorHAnsi"/>
        </w:rPr>
        <w:t xml:space="preserve">All facilities should be expected to meet national </w:t>
      </w:r>
      <w:r w:rsidR="00887DF2" w:rsidRPr="00887DF2">
        <w:rPr>
          <w:rFonts w:cstheme="minorHAnsi"/>
        </w:rPr>
        <w:t>and international</w:t>
      </w:r>
      <w:r w:rsidRPr="00887DF2">
        <w:rPr>
          <w:rFonts w:cstheme="minorHAnsi"/>
        </w:rPr>
        <w:t xml:space="preserve"> accreditation requirements as a requirement of funding.</w:t>
      </w:r>
    </w:p>
    <w:p w14:paraId="452BF358" w14:textId="77777777" w:rsidR="000F7452" w:rsidRPr="00887DF2" w:rsidRDefault="000F7452" w:rsidP="007D2701">
      <w:pPr>
        <w:pStyle w:val="Heading3"/>
      </w:pPr>
      <w:r w:rsidRPr="00887DF2">
        <w:t>Question 12:</w:t>
      </w:r>
      <w:r w:rsidRPr="00887DF2">
        <w:tab/>
        <w:t>Are there international or global models that represent best practice for national research infrastructure that could be considered?</w:t>
      </w:r>
    </w:p>
    <w:p w14:paraId="42235BE6" w14:textId="77777777" w:rsidR="00683F1A" w:rsidRPr="00887DF2" w:rsidRDefault="00403661" w:rsidP="000F7452">
      <w:pPr>
        <w:autoSpaceDE w:val="0"/>
        <w:autoSpaceDN w:val="0"/>
        <w:adjustRightInd w:val="0"/>
        <w:spacing w:before="180" w:after="180"/>
        <w:ind w:left="1418" w:hanging="1276"/>
        <w:rPr>
          <w:rFonts w:cstheme="minorHAnsi"/>
        </w:rPr>
      </w:pPr>
      <w:r w:rsidRPr="00887DF2">
        <w:rPr>
          <w:rFonts w:cstheme="minorHAnsi"/>
        </w:rPr>
        <w:t>European Commission, United Kingdom and Germany provide excellent models.</w:t>
      </w:r>
    </w:p>
    <w:p w14:paraId="618953BB" w14:textId="77777777" w:rsidR="000F7452" w:rsidRPr="00887DF2" w:rsidRDefault="000F7452" w:rsidP="007D2701">
      <w:pPr>
        <w:pStyle w:val="Heading3"/>
      </w:pPr>
      <w:r w:rsidRPr="00887DF2">
        <w:t xml:space="preserve">Question 13: </w:t>
      </w:r>
      <w:r w:rsidRPr="00887DF2">
        <w:tab/>
        <w:t xml:space="preserve">In considering whole of life investment including decommissioning or defunding for national research infrastructure are there examples domestic or international that should be examined? </w:t>
      </w:r>
    </w:p>
    <w:p w14:paraId="6C5E0A38" w14:textId="77777777" w:rsidR="00403661" w:rsidRPr="00887DF2" w:rsidRDefault="00403661" w:rsidP="00403661">
      <w:pPr>
        <w:autoSpaceDE w:val="0"/>
        <w:autoSpaceDN w:val="0"/>
        <w:adjustRightInd w:val="0"/>
        <w:spacing w:before="180" w:after="180"/>
        <w:ind w:left="1418" w:hanging="1276"/>
        <w:rPr>
          <w:rFonts w:cstheme="minorHAnsi"/>
        </w:rPr>
      </w:pPr>
      <w:r w:rsidRPr="00887DF2">
        <w:rPr>
          <w:rFonts w:cstheme="minorHAnsi"/>
        </w:rPr>
        <w:t>European Commission, United Kingdom and Germany provide excellent models.</w:t>
      </w:r>
    </w:p>
    <w:p w14:paraId="6EBAE5A6" w14:textId="77777777" w:rsidR="000F7452" w:rsidRPr="00887DF2" w:rsidRDefault="000F7452" w:rsidP="007D2701">
      <w:pPr>
        <w:pStyle w:val="Heading3"/>
      </w:pPr>
      <w:r w:rsidRPr="00887DF2">
        <w:t>Question 14:</w:t>
      </w:r>
      <w:r w:rsidRPr="00887DF2">
        <w:tab/>
        <w:t>Are there alternative financing options, including international models that the Government could consider to support investment in national research infrastructure?</w:t>
      </w:r>
    </w:p>
    <w:p w14:paraId="1309134F" w14:textId="77777777" w:rsidR="00403661" w:rsidRPr="00887DF2" w:rsidRDefault="00403661" w:rsidP="00403661">
      <w:pPr>
        <w:autoSpaceDE w:val="0"/>
        <w:autoSpaceDN w:val="0"/>
        <w:adjustRightInd w:val="0"/>
        <w:spacing w:before="180" w:after="180"/>
        <w:ind w:left="1418" w:hanging="1276"/>
        <w:rPr>
          <w:rFonts w:cstheme="minorHAnsi"/>
        </w:rPr>
      </w:pPr>
      <w:r w:rsidRPr="00887DF2">
        <w:rPr>
          <w:rFonts w:cstheme="minorHAnsi"/>
        </w:rPr>
        <w:t>European Commission, United Kingdom and Germany provide excellent models.</w:t>
      </w:r>
    </w:p>
    <w:p w14:paraId="6A7B1330" w14:textId="77777777" w:rsidR="000F7452" w:rsidRPr="00E20D91" w:rsidRDefault="000F7452" w:rsidP="007D2701">
      <w:pPr>
        <w:pStyle w:val="Heading2"/>
      </w:pPr>
      <w:r w:rsidRPr="00E20D91">
        <w:lastRenderedPageBreak/>
        <w:t>Health and Medical Sciences</w:t>
      </w:r>
    </w:p>
    <w:p w14:paraId="0E9C11E6" w14:textId="77777777" w:rsidR="000F7452" w:rsidRDefault="000F7452" w:rsidP="007D2701">
      <w:pPr>
        <w:pStyle w:val="Heading3"/>
      </w:pPr>
      <w:r w:rsidRPr="00887DF2">
        <w:t>Question 15:</w:t>
      </w:r>
      <w:r w:rsidRPr="00887DF2">
        <w:tab/>
        <w:t>Are the identified emerging directions and research infrastructure capabilities for Health and Medical Sciences right? Are there any missing or additional needed?</w:t>
      </w:r>
    </w:p>
    <w:p w14:paraId="146768E4" w14:textId="77777777" w:rsidR="00887DF2" w:rsidRPr="00887DF2" w:rsidRDefault="00887DF2" w:rsidP="000F7452">
      <w:pPr>
        <w:autoSpaceDE w:val="0"/>
        <w:autoSpaceDN w:val="0"/>
        <w:adjustRightInd w:val="0"/>
        <w:spacing w:before="180" w:after="180"/>
        <w:ind w:left="1418" w:hanging="1276"/>
        <w:rPr>
          <w:rFonts w:cstheme="minorHAnsi"/>
        </w:rPr>
      </w:pPr>
      <w:r>
        <w:rPr>
          <w:rFonts w:cstheme="minorHAnsi"/>
        </w:rPr>
        <w:t>No comment.</w:t>
      </w:r>
    </w:p>
    <w:p w14:paraId="5E2FBF7A" w14:textId="77777777" w:rsidR="000F7452" w:rsidRDefault="000F7452" w:rsidP="007D2701">
      <w:pPr>
        <w:pStyle w:val="Heading3"/>
      </w:pPr>
      <w:r w:rsidRPr="00887DF2">
        <w:t>Question 16:</w:t>
      </w:r>
      <w:r w:rsidRPr="00887DF2">
        <w:tab/>
        <w:t>Are there any international research infrastructure collaborations or emerging projects that Australia should engage in over the next ten years and beyond?</w:t>
      </w:r>
    </w:p>
    <w:p w14:paraId="68D1A48D" w14:textId="671FCA49" w:rsidR="00887DF2" w:rsidRPr="00887DF2" w:rsidRDefault="00887DF2" w:rsidP="00887DF2">
      <w:pPr>
        <w:autoSpaceDE w:val="0"/>
        <w:autoSpaceDN w:val="0"/>
        <w:adjustRightInd w:val="0"/>
        <w:spacing w:before="180" w:after="180"/>
        <w:ind w:left="142"/>
        <w:rPr>
          <w:rFonts w:cstheme="minorHAnsi"/>
        </w:rPr>
      </w:pPr>
      <w:r>
        <w:rPr>
          <w:rFonts w:cstheme="minorHAnsi"/>
        </w:rPr>
        <w:t>U</w:t>
      </w:r>
      <w:r w:rsidR="000C0698">
        <w:rPr>
          <w:rFonts w:cstheme="minorHAnsi"/>
        </w:rPr>
        <w:t>nder emerging capability needs,</w:t>
      </w:r>
      <w:r>
        <w:rPr>
          <w:rFonts w:cstheme="minorHAnsi"/>
        </w:rPr>
        <w:t xml:space="preserve"> the requirement for </w:t>
      </w:r>
      <w:proofErr w:type="spellStart"/>
      <w:r w:rsidRPr="00887DF2">
        <w:rPr>
          <w:rFonts w:cstheme="minorHAnsi"/>
        </w:rPr>
        <w:t>Biobanking</w:t>
      </w:r>
      <w:proofErr w:type="spellEnd"/>
      <w:r w:rsidRPr="00887DF2">
        <w:rPr>
          <w:rFonts w:cstheme="minorHAnsi"/>
        </w:rPr>
        <w:t xml:space="preserve"> and population genomics</w:t>
      </w:r>
      <w:r>
        <w:rPr>
          <w:rFonts w:cstheme="minorHAnsi"/>
        </w:rPr>
        <w:t xml:space="preserve"> (</w:t>
      </w:r>
      <w:r w:rsidRPr="00887DF2">
        <w:rPr>
          <w:rFonts w:cstheme="minorHAnsi"/>
        </w:rPr>
        <w:t>5.2.4</w:t>
      </w:r>
      <w:r>
        <w:rPr>
          <w:rFonts w:cstheme="minorHAnsi"/>
        </w:rPr>
        <w:t>)</w:t>
      </w:r>
      <w:r w:rsidR="00474FF4">
        <w:rPr>
          <w:rFonts w:cstheme="minorHAnsi"/>
        </w:rPr>
        <w:t xml:space="preserve"> and underlying tissue banking</w:t>
      </w:r>
      <w:r>
        <w:rPr>
          <w:rFonts w:cstheme="minorHAnsi"/>
        </w:rPr>
        <w:t xml:space="preserve"> extends well beyond the realm of human health and medical science</w:t>
      </w:r>
      <w:r w:rsidR="00474FF4">
        <w:rPr>
          <w:rFonts w:cstheme="minorHAnsi"/>
        </w:rPr>
        <w:t xml:space="preserve">. The Australian Government should consider a holistic approach that meets the needs of tissue banking for research across environmental and natural resource management, agriculture, forestry </w:t>
      </w:r>
      <w:r w:rsidR="00932538">
        <w:rPr>
          <w:rFonts w:cstheme="minorHAnsi"/>
        </w:rPr>
        <w:t>and</w:t>
      </w:r>
      <w:r w:rsidR="00474FF4">
        <w:rPr>
          <w:rFonts w:cstheme="minorHAnsi"/>
        </w:rPr>
        <w:t xml:space="preserve"> biosecurity as well as human health and medical research. </w:t>
      </w:r>
      <w:r>
        <w:rPr>
          <w:rFonts w:cstheme="minorHAnsi"/>
        </w:rPr>
        <w:t>The success of genomics and tissue banking is</w:t>
      </w:r>
      <w:r w:rsidR="00932538">
        <w:rPr>
          <w:rFonts w:cstheme="minorHAnsi"/>
        </w:rPr>
        <w:t xml:space="preserve"> strongly depend</w:t>
      </w:r>
      <w:r w:rsidR="0066685B">
        <w:rPr>
          <w:rFonts w:cstheme="minorHAnsi"/>
        </w:rPr>
        <w:t>e</w:t>
      </w:r>
      <w:r w:rsidR="00932538">
        <w:rPr>
          <w:rFonts w:cstheme="minorHAnsi"/>
        </w:rPr>
        <w:t>nt on rigorous</w:t>
      </w:r>
      <w:r w:rsidR="00474FF4">
        <w:rPr>
          <w:rFonts w:cstheme="minorHAnsi"/>
        </w:rPr>
        <w:t>,</w:t>
      </w:r>
      <w:r w:rsidR="00932538">
        <w:rPr>
          <w:rFonts w:cstheme="minorHAnsi"/>
        </w:rPr>
        <w:t xml:space="preserve"> in-perpetuity collections management</w:t>
      </w:r>
      <w:r w:rsidR="0066685B">
        <w:rPr>
          <w:rFonts w:cstheme="minorHAnsi"/>
        </w:rPr>
        <w:t xml:space="preserve">. This requires that </w:t>
      </w:r>
      <w:r w:rsidR="00474FF4">
        <w:rPr>
          <w:rFonts w:cstheme="minorHAnsi"/>
        </w:rPr>
        <w:t xml:space="preserve">tissue banks are held by entities set up for the </w:t>
      </w:r>
      <w:r w:rsidR="0066685B">
        <w:rPr>
          <w:rFonts w:cstheme="minorHAnsi"/>
        </w:rPr>
        <w:t>specific</w:t>
      </w:r>
      <w:r w:rsidR="00474FF4">
        <w:rPr>
          <w:rFonts w:cstheme="minorHAnsi"/>
        </w:rPr>
        <w:t xml:space="preserve"> purpose of long term preservation and </w:t>
      </w:r>
      <w:r w:rsidR="0066685B">
        <w:rPr>
          <w:rFonts w:cstheme="minorHAnsi"/>
        </w:rPr>
        <w:t xml:space="preserve">which </w:t>
      </w:r>
      <w:r w:rsidR="00474FF4">
        <w:rPr>
          <w:rFonts w:cstheme="minorHAnsi"/>
        </w:rPr>
        <w:t>have systems in place to link tissues to identified specimens and individuals. The necess</w:t>
      </w:r>
      <w:r w:rsidR="001819AC">
        <w:rPr>
          <w:rFonts w:cstheme="minorHAnsi"/>
        </w:rPr>
        <w:t>ary institutional longevity and</w:t>
      </w:r>
      <w:r w:rsidR="00474FF4">
        <w:rPr>
          <w:rFonts w:cstheme="minorHAnsi"/>
        </w:rPr>
        <w:t xml:space="preserve"> processes are in place in the network of natural history museums</w:t>
      </w:r>
      <w:r w:rsidR="00221F2B">
        <w:rPr>
          <w:rFonts w:cstheme="minorHAnsi"/>
        </w:rPr>
        <w:t>,</w:t>
      </w:r>
      <w:r w:rsidR="00474FF4">
        <w:rPr>
          <w:rFonts w:cstheme="minorHAnsi"/>
        </w:rPr>
        <w:t xml:space="preserve"> herbaria</w:t>
      </w:r>
      <w:r w:rsidR="00221F2B">
        <w:rPr>
          <w:rFonts w:cstheme="minorHAnsi"/>
        </w:rPr>
        <w:t xml:space="preserve"> and seedbanks</w:t>
      </w:r>
      <w:r w:rsidR="00474FF4">
        <w:rPr>
          <w:rFonts w:cstheme="minorHAnsi"/>
        </w:rPr>
        <w:t xml:space="preserve"> represented by </w:t>
      </w:r>
      <w:r w:rsidR="001819AC">
        <w:rPr>
          <w:rFonts w:cstheme="minorHAnsi"/>
        </w:rPr>
        <w:t>the Council of H</w:t>
      </w:r>
      <w:r w:rsidR="00474FF4">
        <w:rPr>
          <w:rFonts w:cstheme="minorHAnsi"/>
        </w:rPr>
        <w:t>eads of Australian Fauna</w:t>
      </w:r>
      <w:r w:rsidR="0066685B">
        <w:rPr>
          <w:rFonts w:cstheme="minorHAnsi"/>
        </w:rPr>
        <w:t>l</w:t>
      </w:r>
      <w:r w:rsidR="00474FF4">
        <w:rPr>
          <w:rFonts w:cstheme="minorHAnsi"/>
        </w:rPr>
        <w:t xml:space="preserve"> Collections</w:t>
      </w:r>
      <w:r w:rsidR="008F214D">
        <w:rPr>
          <w:rFonts w:cstheme="minorHAnsi"/>
        </w:rPr>
        <w:t>,</w:t>
      </w:r>
      <w:r w:rsidR="00474FF4">
        <w:rPr>
          <w:rFonts w:cstheme="minorHAnsi"/>
        </w:rPr>
        <w:t xml:space="preserve"> Council of Heads of Australian Herbaria</w:t>
      </w:r>
      <w:r w:rsidR="00221F2B">
        <w:rPr>
          <w:rFonts w:cstheme="minorHAnsi"/>
        </w:rPr>
        <w:t>,</w:t>
      </w:r>
      <w:r w:rsidR="008F214D">
        <w:rPr>
          <w:rFonts w:cstheme="minorHAnsi"/>
        </w:rPr>
        <w:t xml:space="preserve"> Council of Australian Museum Directors</w:t>
      </w:r>
      <w:r w:rsidR="00221F2B">
        <w:rPr>
          <w:rFonts w:cstheme="minorHAnsi"/>
        </w:rPr>
        <w:t xml:space="preserve"> and </w:t>
      </w:r>
      <w:r w:rsidR="00221F2B">
        <w:t>Australian Seed Bank Partnership managed by the Council of Heads of Australian Botanic Gardens</w:t>
      </w:r>
      <w:r w:rsidR="0066685B">
        <w:t>. It</w:t>
      </w:r>
      <w:r w:rsidR="00474FF4">
        <w:rPr>
          <w:rFonts w:cstheme="minorHAnsi"/>
        </w:rPr>
        <w:t xml:space="preserve"> would be logical to extend tissue collections into the medical arena based on a similar premise. </w:t>
      </w:r>
      <w:r w:rsidR="008F214D">
        <w:rPr>
          <w:rFonts w:cstheme="minorHAnsi"/>
        </w:rPr>
        <w:t>These collections are</w:t>
      </w:r>
      <w:r w:rsidR="008F214D" w:rsidRPr="008F214D">
        <w:rPr>
          <w:rFonts w:cstheme="minorHAnsi"/>
        </w:rPr>
        <w:t xml:space="preserve"> the irreplaceable, nationally distributed</w:t>
      </w:r>
      <w:r w:rsidR="008F214D">
        <w:rPr>
          <w:rFonts w:cstheme="minorHAnsi"/>
        </w:rPr>
        <w:t xml:space="preserve"> research infrastructure that manages this type of material to national and international standards</w:t>
      </w:r>
      <w:r w:rsidR="008F214D" w:rsidRPr="008F214D">
        <w:rPr>
          <w:rFonts w:cstheme="minorHAnsi"/>
        </w:rPr>
        <w:t>, and these collections are “pivotal enablers” for other biodiversity sciences</w:t>
      </w:r>
      <w:r w:rsidR="008F214D">
        <w:rPr>
          <w:rFonts w:cstheme="minorHAnsi"/>
        </w:rPr>
        <w:t xml:space="preserve">. Publicly available </w:t>
      </w:r>
      <w:r w:rsidR="0066685B">
        <w:rPr>
          <w:rFonts w:cstheme="minorHAnsi"/>
        </w:rPr>
        <w:t xml:space="preserve">repositories of DNA </w:t>
      </w:r>
      <w:r w:rsidR="008F214D">
        <w:rPr>
          <w:rFonts w:cstheme="minorHAnsi"/>
        </w:rPr>
        <w:t xml:space="preserve">sequences such as </w:t>
      </w:r>
      <w:proofErr w:type="spellStart"/>
      <w:r w:rsidR="008F214D" w:rsidRPr="008F214D">
        <w:rPr>
          <w:rFonts w:cstheme="minorHAnsi"/>
        </w:rPr>
        <w:t>Genbank</w:t>
      </w:r>
      <w:proofErr w:type="spellEnd"/>
      <w:r w:rsidR="008F214D" w:rsidRPr="008F214D">
        <w:rPr>
          <w:rFonts w:cstheme="minorHAnsi"/>
        </w:rPr>
        <w:t xml:space="preserve"> ultimately depend on the ability to verify voucher specimens upon which the genomic data rest. </w:t>
      </w:r>
      <w:r w:rsidR="008F214D">
        <w:rPr>
          <w:rFonts w:cstheme="minorHAnsi"/>
        </w:rPr>
        <w:t>This is essential for high quality</w:t>
      </w:r>
      <w:r w:rsidR="0066685B">
        <w:rPr>
          <w:rFonts w:cstheme="minorHAnsi"/>
        </w:rPr>
        <w:t>, repeatable</w:t>
      </w:r>
      <w:r w:rsidR="008F214D">
        <w:rPr>
          <w:rFonts w:cstheme="minorHAnsi"/>
        </w:rPr>
        <w:t xml:space="preserve"> science. </w:t>
      </w:r>
      <w:r w:rsidR="008F214D" w:rsidRPr="008F214D">
        <w:rPr>
          <w:rFonts w:cstheme="minorHAnsi"/>
        </w:rPr>
        <w:t>The same goes for tissue samples and their associated physical vouchers that carry the phenotypic traits. Where there are no vouchers underpinning sequen</w:t>
      </w:r>
      <w:r w:rsidR="0066685B">
        <w:rPr>
          <w:rFonts w:cstheme="minorHAnsi"/>
        </w:rPr>
        <w:t>ce/</w:t>
      </w:r>
      <w:r w:rsidR="008F214D" w:rsidRPr="008F214D">
        <w:rPr>
          <w:rFonts w:cstheme="minorHAnsi"/>
        </w:rPr>
        <w:t>tissue data, those data are untestable and hence of lesser or dubious scientific value. Where those vouchers do exist they predominantly reside in the national publically accessible collections (museums, herbaria)</w:t>
      </w:r>
      <w:r w:rsidR="008F214D">
        <w:rPr>
          <w:rFonts w:cstheme="minorHAnsi"/>
        </w:rPr>
        <w:t xml:space="preserve">. </w:t>
      </w:r>
      <w:r w:rsidR="00474FF4">
        <w:rPr>
          <w:rFonts w:cstheme="minorHAnsi"/>
        </w:rPr>
        <w:t>On this basis, 5.2.4 should be considered holistically as Underpinning Research Infrastructure and combined with an approach for improving natural history collections as well.</w:t>
      </w:r>
    </w:p>
    <w:p w14:paraId="4DA2B161" w14:textId="77777777" w:rsidR="000F7452" w:rsidRPr="00887DF2" w:rsidRDefault="000F7452" w:rsidP="007D2701">
      <w:pPr>
        <w:pStyle w:val="Heading3"/>
      </w:pPr>
      <w:r w:rsidRPr="00887DF2">
        <w:t>Question 17:</w:t>
      </w:r>
      <w:r w:rsidRPr="00887DF2">
        <w:tab/>
        <w:t>Is there anything else that needs to be included or considered in the 2016 Roadmap for the Health and Medical Sciences capability area?</w:t>
      </w:r>
    </w:p>
    <w:p w14:paraId="73E333A2" w14:textId="27FF340A" w:rsidR="007D2701" w:rsidRDefault="00474FF4" w:rsidP="000F7452">
      <w:pPr>
        <w:rPr>
          <w:rFonts w:cstheme="minorHAnsi"/>
        </w:rPr>
      </w:pPr>
      <w:r>
        <w:rPr>
          <w:rFonts w:cstheme="minorHAnsi"/>
        </w:rPr>
        <w:t xml:space="preserve">The Australian Government should transfer 5.2.4 to Underpinning Research Infrastructure, making it a holistic approach to national tissue banking that meets the needs of tissue for research across environmental and natural resource management, agriculture, forestry  and biosecurity as well as human health and medical research. This would be logically linked to existing digital infrastructure such as the Atlas of Living Australia and proposed digital infrastructure for human health and medical science. </w:t>
      </w:r>
      <w:r w:rsidR="00723836">
        <w:rPr>
          <w:rFonts w:cstheme="minorHAnsi"/>
        </w:rPr>
        <w:t>There are already strong national distributed networks in the form of the Collection Councils  in place that have a long history of collaborating nationally and these could be capitalised on and expanded to deliver a cross-sectoral national approach.</w:t>
      </w:r>
      <w:r w:rsidR="007D2701">
        <w:rPr>
          <w:rFonts w:cstheme="minorHAnsi"/>
        </w:rPr>
        <w:br w:type="page"/>
      </w:r>
    </w:p>
    <w:p w14:paraId="24FF225D" w14:textId="77777777" w:rsidR="000F7452" w:rsidRPr="00E20D91" w:rsidRDefault="000F7452" w:rsidP="007D2701">
      <w:pPr>
        <w:pStyle w:val="Heading2"/>
      </w:pPr>
      <w:r w:rsidRPr="00E20D91">
        <w:lastRenderedPageBreak/>
        <w:t>Environment and Natural Resource Management</w:t>
      </w:r>
    </w:p>
    <w:p w14:paraId="6AD603DA" w14:textId="77777777" w:rsidR="000F7452" w:rsidRPr="008A557E" w:rsidRDefault="000F7452" w:rsidP="007D2701">
      <w:pPr>
        <w:pStyle w:val="Heading3"/>
      </w:pPr>
      <w:r w:rsidRPr="008A557E">
        <w:t>Question 18:</w:t>
      </w:r>
      <w:r w:rsidRPr="008A557E">
        <w:tab/>
        <w:t>Are the identified emerging directions and research infrastructure capabilities for Environment and Natural Resource Management right? Are there any missing or additional needed?</w:t>
      </w:r>
    </w:p>
    <w:p w14:paraId="0EC7D971" w14:textId="2082D9AB" w:rsidR="00D67C4A" w:rsidRDefault="00AC7801" w:rsidP="00AC7801">
      <w:pPr>
        <w:rPr>
          <w:rFonts w:cstheme="minorHAnsi"/>
        </w:rPr>
      </w:pPr>
      <w:r>
        <w:rPr>
          <w:rFonts w:cstheme="minorHAnsi"/>
        </w:rPr>
        <w:t>The Environmental and Natural Resource Management section is an excellent overview of the digital requirements of the ca</w:t>
      </w:r>
      <w:r w:rsidR="00E74A24">
        <w:rPr>
          <w:rFonts w:cstheme="minorHAnsi"/>
        </w:rPr>
        <w:t>pability</w:t>
      </w:r>
      <w:r w:rsidR="00C55DBF">
        <w:rPr>
          <w:rFonts w:cstheme="minorHAnsi"/>
        </w:rPr>
        <w:t xml:space="preserve">. It </w:t>
      </w:r>
      <w:r w:rsidR="00E74A24">
        <w:rPr>
          <w:rFonts w:cstheme="minorHAnsi"/>
        </w:rPr>
        <w:t>does not</w:t>
      </w:r>
      <w:r w:rsidR="00C55DBF">
        <w:rPr>
          <w:rFonts w:cstheme="minorHAnsi"/>
        </w:rPr>
        <w:t>, however,</w:t>
      </w:r>
      <w:r w:rsidR="00E74A24">
        <w:rPr>
          <w:rFonts w:cstheme="minorHAnsi"/>
        </w:rPr>
        <w:t xml:space="preserve"> consider the major research infrastructure investment represented by the </w:t>
      </w:r>
      <w:r w:rsidR="00221F2B">
        <w:rPr>
          <w:rFonts w:cstheme="minorHAnsi"/>
        </w:rPr>
        <w:t>natural resource</w:t>
      </w:r>
      <w:r w:rsidR="00E74A24">
        <w:rPr>
          <w:rFonts w:cstheme="minorHAnsi"/>
        </w:rPr>
        <w:t xml:space="preserve"> collections</w:t>
      </w:r>
      <w:r w:rsidR="00C55DBF">
        <w:rPr>
          <w:rFonts w:cstheme="minorHAnsi"/>
        </w:rPr>
        <w:t>. These are</w:t>
      </w:r>
      <w:r w:rsidR="00E74A24">
        <w:rPr>
          <w:rFonts w:cstheme="minorHAnsi"/>
        </w:rPr>
        <w:t xml:space="preserve"> held by the nation’s natural history museums, universities, </w:t>
      </w:r>
      <w:r w:rsidR="00221F2B">
        <w:rPr>
          <w:rFonts w:cstheme="minorHAnsi"/>
        </w:rPr>
        <w:t xml:space="preserve">seedbanks (managed by Botanic Gardens), </w:t>
      </w:r>
      <w:r w:rsidR="00E74A24">
        <w:rPr>
          <w:rFonts w:cstheme="minorHAnsi"/>
        </w:rPr>
        <w:t>herbaria and CSIRO</w:t>
      </w:r>
      <w:r w:rsidR="00C55DBF">
        <w:rPr>
          <w:rFonts w:cstheme="minorHAnsi"/>
        </w:rPr>
        <w:t xml:space="preserve">. They are </w:t>
      </w:r>
      <w:r w:rsidR="00E74A24">
        <w:rPr>
          <w:rFonts w:cstheme="minorHAnsi"/>
        </w:rPr>
        <w:t xml:space="preserve">represented by peak bodies, </w:t>
      </w:r>
      <w:r w:rsidR="004D7E62">
        <w:rPr>
          <w:rFonts w:cstheme="minorHAnsi"/>
        </w:rPr>
        <w:t>chiefly the</w:t>
      </w:r>
      <w:r w:rsidR="00E74A24">
        <w:rPr>
          <w:rFonts w:cstheme="minorHAnsi"/>
        </w:rPr>
        <w:t xml:space="preserve"> </w:t>
      </w:r>
      <w:r w:rsidR="001819AC">
        <w:rPr>
          <w:rFonts w:cstheme="minorHAnsi"/>
        </w:rPr>
        <w:t>Council of Heads of Australian Fauna</w:t>
      </w:r>
      <w:r w:rsidR="00C55DBF">
        <w:rPr>
          <w:rFonts w:cstheme="minorHAnsi"/>
        </w:rPr>
        <w:t>l</w:t>
      </w:r>
      <w:r w:rsidR="001819AC">
        <w:rPr>
          <w:rFonts w:cstheme="minorHAnsi"/>
        </w:rPr>
        <w:t xml:space="preserve"> Collections</w:t>
      </w:r>
      <w:r w:rsidR="008F214D">
        <w:rPr>
          <w:rFonts w:cstheme="minorHAnsi"/>
        </w:rPr>
        <w:t>,</w:t>
      </w:r>
      <w:r w:rsidR="001819AC">
        <w:rPr>
          <w:rFonts w:cstheme="minorHAnsi"/>
        </w:rPr>
        <w:t xml:space="preserve"> Council of Heads of Australian Herbaria</w:t>
      </w:r>
      <w:r w:rsidR="00221F2B">
        <w:rPr>
          <w:rFonts w:cstheme="minorHAnsi"/>
        </w:rPr>
        <w:t xml:space="preserve">, </w:t>
      </w:r>
      <w:r w:rsidR="008F214D">
        <w:rPr>
          <w:rFonts w:cstheme="minorHAnsi"/>
        </w:rPr>
        <w:t>Council of Australian Museum Directors</w:t>
      </w:r>
      <w:r w:rsidR="00221F2B">
        <w:rPr>
          <w:rFonts w:cstheme="minorHAnsi"/>
        </w:rPr>
        <w:t xml:space="preserve"> and </w:t>
      </w:r>
      <w:r w:rsidR="00221F2B">
        <w:t>Australian Seed Bank Partnership managed by the Council of Heads of Australian Botanic Gardens</w:t>
      </w:r>
      <w:r w:rsidR="001819AC">
        <w:rPr>
          <w:rFonts w:cstheme="minorHAnsi"/>
        </w:rPr>
        <w:t xml:space="preserve">. </w:t>
      </w:r>
    </w:p>
    <w:p w14:paraId="683D45A5" w14:textId="35F86885" w:rsidR="00D67C4A" w:rsidRDefault="00D67C4A" w:rsidP="00AC7801">
      <w:pPr>
        <w:rPr>
          <w:rFonts w:cstheme="minorHAnsi"/>
        </w:rPr>
      </w:pPr>
      <w:r>
        <w:rPr>
          <w:rFonts w:cstheme="minorHAnsi"/>
        </w:rPr>
        <w:t>The fundamental shifts in imaging and characterisation technology a</w:t>
      </w:r>
      <w:r w:rsidR="00B26226">
        <w:rPr>
          <w:rFonts w:cstheme="minorHAnsi"/>
        </w:rPr>
        <w:t>nd genomics have revolutionised</w:t>
      </w:r>
      <w:r>
        <w:rPr>
          <w:rFonts w:cstheme="minorHAnsi"/>
        </w:rPr>
        <w:t xml:space="preserve"> the value of collections over the past ten years.  Whereas even seven years ago, digitally accessible specimens </w:t>
      </w:r>
      <w:r w:rsidR="00C55DBF">
        <w:rPr>
          <w:rFonts w:cstheme="minorHAnsi"/>
        </w:rPr>
        <w:t xml:space="preserve">may have been mooted </w:t>
      </w:r>
      <w:r>
        <w:rPr>
          <w:rFonts w:cstheme="minorHAnsi"/>
        </w:rPr>
        <w:t>as a key endpoint for utilising collections, the importance of the specimens themselves now equal</w:t>
      </w:r>
      <w:r w:rsidR="00C55DBF">
        <w:rPr>
          <w:rFonts w:cstheme="minorHAnsi"/>
        </w:rPr>
        <w:t>s</w:t>
      </w:r>
      <w:r>
        <w:rPr>
          <w:rFonts w:cstheme="minorHAnsi"/>
        </w:rPr>
        <w:t xml:space="preserve"> or surpass</w:t>
      </w:r>
      <w:r w:rsidR="00C55DBF">
        <w:rPr>
          <w:rFonts w:cstheme="minorHAnsi"/>
        </w:rPr>
        <w:t>es</w:t>
      </w:r>
      <w:r>
        <w:rPr>
          <w:rFonts w:cstheme="minorHAnsi"/>
        </w:rPr>
        <w:t xml:space="preserve"> that value. </w:t>
      </w:r>
    </w:p>
    <w:p w14:paraId="2F5EB9A2" w14:textId="37CDBA44" w:rsidR="00F56FD6" w:rsidRPr="00337306" w:rsidRDefault="001819AC" w:rsidP="00AC7801">
      <w:pPr>
        <w:rPr>
          <w:rFonts w:cstheme="minorHAnsi"/>
          <w:strike/>
        </w:rPr>
      </w:pPr>
      <w:r>
        <w:rPr>
          <w:rFonts w:cstheme="minorHAnsi"/>
        </w:rPr>
        <w:t>Th</w:t>
      </w:r>
      <w:r w:rsidR="00D67C4A">
        <w:rPr>
          <w:rFonts w:cstheme="minorHAnsi"/>
        </w:rPr>
        <w:t>e distributed</w:t>
      </w:r>
      <w:r>
        <w:rPr>
          <w:rFonts w:cstheme="minorHAnsi"/>
        </w:rPr>
        <w:t xml:space="preserve"> research infrastructure</w:t>
      </w:r>
      <w:r w:rsidR="00D67C4A">
        <w:rPr>
          <w:rFonts w:cstheme="minorHAnsi"/>
        </w:rPr>
        <w:t xml:space="preserve"> of the natural resource collections</w:t>
      </w:r>
      <w:r>
        <w:rPr>
          <w:rFonts w:cstheme="minorHAnsi"/>
        </w:rPr>
        <w:t xml:space="preserve"> includes over 73.</w:t>
      </w:r>
      <w:r w:rsidR="00D67C4A">
        <w:rPr>
          <w:rFonts w:cstheme="minorHAnsi"/>
        </w:rPr>
        <w:t>8</w:t>
      </w:r>
      <w:r>
        <w:rPr>
          <w:rFonts w:cstheme="minorHAnsi"/>
        </w:rPr>
        <w:t xml:space="preserve"> million specimens and represents a research infras</w:t>
      </w:r>
      <w:r w:rsidR="00D67C4A">
        <w:rPr>
          <w:rFonts w:cstheme="minorHAnsi"/>
        </w:rPr>
        <w:t>tructure investment of slightly over $2</w:t>
      </w:r>
      <w:r>
        <w:rPr>
          <w:rFonts w:cstheme="minorHAnsi"/>
        </w:rPr>
        <w:t xml:space="preserve"> billio</w:t>
      </w:r>
      <w:r w:rsidR="008A557E">
        <w:rPr>
          <w:rFonts w:cstheme="minorHAnsi"/>
        </w:rPr>
        <w:t>n in specimens alone. Natural</w:t>
      </w:r>
      <w:r>
        <w:rPr>
          <w:rFonts w:cstheme="minorHAnsi"/>
        </w:rPr>
        <w:t xml:space="preserve"> </w:t>
      </w:r>
      <w:r w:rsidR="00B26226">
        <w:rPr>
          <w:rFonts w:cstheme="minorHAnsi"/>
        </w:rPr>
        <w:t xml:space="preserve">resource </w:t>
      </w:r>
      <w:r>
        <w:rPr>
          <w:rFonts w:cstheme="minorHAnsi"/>
        </w:rPr>
        <w:t xml:space="preserve">collections provide the basic research tools for disciplines from taxonomy to fisheries stock and forestry research and from mineralogical investigation for future mining operations to stratigraphic understanding of Australia’s mineral resources. </w:t>
      </w:r>
      <w:r w:rsidR="00D67C4A">
        <w:rPr>
          <w:rFonts w:cstheme="minorHAnsi"/>
        </w:rPr>
        <w:t>These collections are accessible nationally and international</w:t>
      </w:r>
      <w:r w:rsidR="00B26226">
        <w:rPr>
          <w:rFonts w:cstheme="minorHAnsi"/>
        </w:rPr>
        <w:t>ly</w:t>
      </w:r>
      <w:r w:rsidR="00D67C4A">
        <w:rPr>
          <w:rFonts w:cstheme="minorHAnsi"/>
        </w:rPr>
        <w:t xml:space="preserve"> with national visitation by researchers estimated at 9,100 Australian researchers per annum and approximately 4,130 international researchers</w:t>
      </w:r>
      <w:r w:rsidR="00B26226">
        <w:rPr>
          <w:rFonts w:cstheme="minorHAnsi"/>
        </w:rPr>
        <w:t xml:space="preserve"> spending a total of 11.2 person years </w:t>
      </w:r>
      <w:r w:rsidR="00337306">
        <w:rPr>
          <w:rFonts w:cstheme="minorHAnsi"/>
        </w:rPr>
        <w:t>each</w:t>
      </w:r>
      <w:r w:rsidR="00B26226">
        <w:rPr>
          <w:rFonts w:cstheme="minorHAnsi"/>
        </w:rPr>
        <w:t xml:space="preserve"> year using this research resource</w:t>
      </w:r>
      <w:r w:rsidR="00D67C4A">
        <w:rPr>
          <w:rFonts w:cstheme="minorHAnsi"/>
        </w:rPr>
        <w:t xml:space="preserve">.  </w:t>
      </w:r>
      <w:r>
        <w:rPr>
          <w:rFonts w:cstheme="minorHAnsi"/>
        </w:rPr>
        <w:t>These collections underpin biosecurity, genomics, fisheries, mining, forestry, agriculture, environmental management</w:t>
      </w:r>
      <w:r w:rsidR="00337306">
        <w:rPr>
          <w:rFonts w:cstheme="minorHAnsi"/>
        </w:rPr>
        <w:t>. They</w:t>
      </w:r>
      <w:r>
        <w:rPr>
          <w:rFonts w:cstheme="minorHAnsi"/>
        </w:rPr>
        <w:t xml:space="preserve"> represent the primary source of genetic material </w:t>
      </w:r>
      <w:r w:rsidR="00337306">
        <w:rPr>
          <w:rFonts w:cstheme="minorHAnsi"/>
        </w:rPr>
        <w:t xml:space="preserve">in endeavours </w:t>
      </w:r>
      <w:r>
        <w:rPr>
          <w:rFonts w:cstheme="minorHAnsi"/>
        </w:rPr>
        <w:t xml:space="preserve">from pharmaceutical discovery to adaptive management </w:t>
      </w:r>
      <w:r w:rsidR="00337306">
        <w:rPr>
          <w:rFonts w:cstheme="minorHAnsi"/>
        </w:rPr>
        <w:t>of human-</w:t>
      </w:r>
      <w:r>
        <w:rPr>
          <w:rFonts w:cstheme="minorHAnsi"/>
        </w:rPr>
        <w:t>induced perturbation such as climate change.  Globally, this is the largest research investment infrastructure investment of this type in the southern hemisphere</w:t>
      </w:r>
      <w:r w:rsidR="00337306">
        <w:rPr>
          <w:rFonts w:cstheme="minorHAnsi"/>
        </w:rPr>
        <w:t>. It</w:t>
      </w:r>
      <w:r>
        <w:rPr>
          <w:rFonts w:cstheme="minorHAnsi"/>
        </w:rPr>
        <w:t xml:space="preserve"> provides broad scale infrastructure support to a diverse array of scientific disciplines and </w:t>
      </w:r>
      <w:r w:rsidR="00337306">
        <w:rPr>
          <w:rFonts w:cstheme="minorHAnsi"/>
        </w:rPr>
        <w:t xml:space="preserve">helps underpin </w:t>
      </w:r>
      <w:r>
        <w:rPr>
          <w:rFonts w:cstheme="minorHAnsi"/>
        </w:rPr>
        <w:t>the economic and social welfare of the nation.</w:t>
      </w:r>
      <w:r w:rsidR="00F56FD6">
        <w:rPr>
          <w:rFonts w:cstheme="minorHAnsi"/>
        </w:rPr>
        <w:t xml:space="preserve"> Importantly, most of the collections referenced here </w:t>
      </w:r>
      <w:r w:rsidR="00F774A7">
        <w:rPr>
          <w:rFonts w:cstheme="minorHAnsi"/>
        </w:rPr>
        <w:t xml:space="preserve">have a core role </w:t>
      </w:r>
      <w:r w:rsidR="00F56FD6">
        <w:rPr>
          <w:rFonts w:cstheme="minorHAnsi"/>
        </w:rPr>
        <w:t>of ensuring the availability of specimens for research in perpetuity</w:t>
      </w:r>
      <w:r w:rsidR="00337306">
        <w:rPr>
          <w:rFonts w:cstheme="minorHAnsi"/>
        </w:rPr>
        <w:t xml:space="preserve">. They </w:t>
      </w:r>
      <w:r w:rsidR="00F56FD6">
        <w:rPr>
          <w:rFonts w:cstheme="minorHAnsi"/>
        </w:rPr>
        <w:t>have the necessary infrastructure to reference tissue samples</w:t>
      </w:r>
      <w:r w:rsidR="00337306">
        <w:rPr>
          <w:rFonts w:cstheme="minorHAnsi"/>
        </w:rPr>
        <w:t xml:space="preserve">, </w:t>
      </w:r>
      <w:r w:rsidR="00F56FD6">
        <w:rPr>
          <w:rFonts w:cstheme="minorHAnsi"/>
        </w:rPr>
        <w:t xml:space="preserve">type specimens, </w:t>
      </w:r>
      <w:r w:rsidR="008A557E">
        <w:rPr>
          <w:rFonts w:cstheme="minorHAnsi"/>
        </w:rPr>
        <w:t xml:space="preserve">geological specimens </w:t>
      </w:r>
      <w:r w:rsidR="00337306">
        <w:rPr>
          <w:rFonts w:cstheme="minorHAnsi"/>
        </w:rPr>
        <w:t xml:space="preserve">and </w:t>
      </w:r>
      <w:r w:rsidR="008A557E">
        <w:rPr>
          <w:rFonts w:cstheme="minorHAnsi"/>
        </w:rPr>
        <w:t>core samples</w:t>
      </w:r>
      <w:r w:rsidR="00337306">
        <w:rPr>
          <w:rFonts w:cstheme="minorHAnsi"/>
        </w:rPr>
        <w:t>.</w:t>
      </w:r>
      <w:r w:rsidR="00815B26">
        <w:rPr>
          <w:rFonts w:cstheme="minorHAnsi"/>
        </w:rPr>
        <w:t xml:space="preserve"> These collections meet international standards and industry requirements for specimen holdings for tissue samples, bio-banking and the mining industry.</w:t>
      </w:r>
      <w:r w:rsidR="00337306">
        <w:rPr>
          <w:rFonts w:cstheme="minorHAnsi"/>
        </w:rPr>
        <w:t xml:space="preserve"> </w:t>
      </w:r>
    </w:p>
    <w:p w14:paraId="60044402" w14:textId="4CECB90D" w:rsidR="001819AC" w:rsidRDefault="00337306" w:rsidP="00AC7801">
      <w:pPr>
        <w:rPr>
          <w:rFonts w:cstheme="minorHAnsi"/>
        </w:rPr>
      </w:pPr>
      <w:r>
        <w:rPr>
          <w:rFonts w:cstheme="minorHAnsi"/>
        </w:rPr>
        <w:t>E</w:t>
      </w:r>
      <w:r w:rsidR="00F56FD6">
        <w:rPr>
          <w:rFonts w:cstheme="minorHAnsi"/>
        </w:rPr>
        <w:t>xisting research infrastructure such as the Atlas of Living Australia provides invaluable digital access to the small proportion of the 73 million specimens that have been digitised</w:t>
      </w:r>
      <w:r>
        <w:rPr>
          <w:rFonts w:cstheme="minorHAnsi"/>
        </w:rPr>
        <w:t xml:space="preserve">. Aside from that </w:t>
      </w:r>
      <w:r w:rsidR="00F56FD6">
        <w:rPr>
          <w:rFonts w:cstheme="minorHAnsi"/>
        </w:rPr>
        <w:t xml:space="preserve">investment, </w:t>
      </w:r>
      <w:r>
        <w:rPr>
          <w:rFonts w:cstheme="minorHAnsi"/>
        </w:rPr>
        <w:t xml:space="preserve">however, </w:t>
      </w:r>
      <w:r w:rsidR="00F56FD6">
        <w:rPr>
          <w:rFonts w:cstheme="minorHAnsi"/>
        </w:rPr>
        <w:t>the collections themselves represent a major infrastructure investment</w:t>
      </w:r>
      <w:r>
        <w:rPr>
          <w:rFonts w:cstheme="minorHAnsi"/>
        </w:rPr>
        <w:t xml:space="preserve">. </w:t>
      </w:r>
      <w:r w:rsidR="00F56FD6">
        <w:rPr>
          <w:rFonts w:cstheme="minorHAnsi"/>
        </w:rPr>
        <w:t xml:space="preserve"> </w:t>
      </w:r>
      <w:r>
        <w:rPr>
          <w:rFonts w:cstheme="minorHAnsi"/>
        </w:rPr>
        <w:t xml:space="preserve">Targeted investment in that infrastructure </w:t>
      </w:r>
      <w:r w:rsidR="00F56FD6">
        <w:rPr>
          <w:rFonts w:cstheme="minorHAnsi"/>
        </w:rPr>
        <w:t>could improve the distributed netwo</w:t>
      </w:r>
      <w:r w:rsidR="00F774A7">
        <w:rPr>
          <w:rFonts w:cstheme="minorHAnsi"/>
        </w:rPr>
        <w:t>rk</w:t>
      </w:r>
      <w:r>
        <w:rPr>
          <w:rFonts w:cstheme="minorHAnsi"/>
        </w:rPr>
        <w:t xml:space="preserve"> as well as </w:t>
      </w:r>
      <w:r w:rsidR="00F774A7">
        <w:rPr>
          <w:rFonts w:cstheme="minorHAnsi"/>
        </w:rPr>
        <w:t>access for</w:t>
      </w:r>
      <w:r w:rsidR="00F56FD6">
        <w:rPr>
          <w:rFonts w:cstheme="minorHAnsi"/>
        </w:rPr>
        <w:t xml:space="preserve"> researchers and</w:t>
      </w:r>
      <w:r w:rsidR="00B26226">
        <w:rPr>
          <w:rFonts w:cstheme="minorHAnsi"/>
        </w:rPr>
        <w:t xml:space="preserve"> </w:t>
      </w:r>
      <w:r w:rsidR="00F56FD6">
        <w:rPr>
          <w:rFonts w:cstheme="minorHAnsi"/>
        </w:rPr>
        <w:t>the delivery of</w:t>
      </w:r>
      <w:r w:rsidR="00F774A7">
        <w:rPr>
          <w:rFonts w:cstheme="minorHAnsi"/>
        </w:rPr>
        <w:t xml:space="preserve"> services to researchers</w:t>
      </w:r>
      <w:r w:rsidR="00B26226">
        <w:rPr>
          <w:rFonts w:cstheme="minorHAnsi"/>
        </w:rPr>
        <w:t xml:space="preserve"> and industry</w:t>
      </w:r>
      <w:r>
        <w:rPr>
          <w:rFonts w:cstheme="minorHAnsi"/>
        </w:rPr>
        <w:t xml:space="preserve">. This would include </w:t>
      </w:r>
      <w:r w:rsidR="00F56FD6">
        <w:rPr>
          <w:rFonts w:cstheme="minorHAnsi"/>
        </w:rPr>
        <w:t>better provision of tissue</w:t>
      </w:r>
      <w:r w:rsidR="00B26226">
        <w:rPr>
          <w:rFonts w:cstheme="minorHAnsi"/>
        </w:rPr>
        <w:t>, seed</w:t>
      </w:r>
      <w:r w:rsidR="00F56FD6">
        <w:rPr>
          <w:rFonts w:cstheme="minorHAnsi"/>
        </w:rPr>
        <w:t xml:space="preserve"> and bio-banking</w:t>
      </w:r>
      <w:r w:rsidR="00B26226">
        <w:rPr>
          <w:rFonts w:cstheme="minorHAnsi"/>
        </w:rPr>
        <w:t>, coordinated access to key biosecurity resources, notably herbaria and entomology collections</w:t>
      </w:r>
      <w:r>
        <w:rPr>
          <w:rFonts w:cstheme="minorHAnsi"/>
        </w:rPr>
        <w:t>,</w:t>
      </w:r>
      <w:r w:rsidR="008A557E">
        <w:rPr>
          <w:rFonts w:cstheme="minorHAnsi"/>
        </w:rPr>
        <w:t xml:space="preserve"> and better access to geological specimens</w:t>
      </w:r>
      <w:r w:rsidR="00F774A7">
        <w:rPr>
          <w:rFonts w:cstheme="minorHAnsi"/>
        </w:rPr>
        <w:t>.</w:t>
      </w:r>
      <w:r w:rsidR="00B26226">
        <w:rPr>
          <w:rFonts w:cstheme="minorHAnsi"/>
        </w:rPr>
        <w:t xml:space="preserve"> </w:t>
      </w:r>
    </w:p>
    <w:p w14:paraId="1EB1D77F" w14:textId="35443B7B" w:rsidR="00AC7801" w:rsidRDefault="00F56FD6" w:rsidP="00AC7801">
      <w:pPr>
        <w:rPr>
          <w:rFonts w:cstheme="minorHAnsi"/>
        </w:rPr>
      </w:pPr>
      <w:r>
        <w:rPr>
          <w:rFonts w:cstheme="minorHAnsi"/>
        </w:rPr>
        <w:lastRenderedPageBreak/>
        <w:t xml:space="preserve"> </w:t>
      </w:r>
      <w:r w:rsidR="001819AC">
        <w:rPr>
          <w:rFonts w:cstheme="minorHAnsi"/>
        </w:rPr>
        <w:t>T</w:t>
      </w:r>
      <w:r w:rsidR="00AC7801">
        <w:rPr>
          <w:rFonts w:cstheme="minorHAnsi"/>
        </w:rPr>
        <w:t>he Australian Government should</w:t>
      </w:r>
      <w:r>
        <w:rPr>
          <w:rFonts w:cstheme="minorHAnsi"/>
        </w:rPr>
        <w:t xml:space="preserve"> recognise this </w:t>
      </w:r>
      <w:r w:rsidR="00B26226">
        <w:rPr>
          <w:rFonts w:cstheme="minorHAnsi"/>
        </w:rPr>
        <w:t xml:space="preserve">essential </w:t>
      </w:r>
      <w:r>
        <w:rPr>
          <w:rFonts w:cstheme="minorHAnsi"/>
        </w:rPr>
        <w:t>research infrastructure investment as part of the road</w:t>
      </w:r>
      <w:r w:rsidR="00396E3C">
        <w:rPr>
          <w:rFonts w:cstheme="minorHAnsi"/>
        </w:rPr>
        <w:t>-</w:t>
      </w:r>
      <w:r>
        <w:rPr>
          <w:rFonts w:cstheme="minorHAnsi"/>
        </w:rPr>
        <w:t xml:space="preserve">mapping process, recognise the necessity for </w:t>
      </w:r>
      <w:r w:rsidR="00B26226">
        <w:rPr>
          <w:rFonts w:cstheme="minorHAnsi"/>
        </w:rPr>
        <w:t xml:space="preserve">a </w:t>
      </w:r>
      <w:r>
        <w:rPr>
          <w:rFonts w:cstheme="minorHAnsi"/>
        </w:rPr>
        <w:t>holistic</w:t>
      </w:r>
      <w:r w:rsidR="00B26226">
        <w:rPr>
          <w:rFonts w:cstheme="minorHAnsi"/>
        </w:rPr>
        <w:t xml:space="preserve"> national approach to the infrastructure for natural resource management through</w:t>
      </w:r>
      <w:r>
        <w:rPr>
          <w:rFonts w:cstheme="minorHAnsi"/>
        </w:rPr>
        <w:t xml:space="preserve"> specimen and tissue management at a national scale</w:t>
      </w:r>
      <w:r w:rsidR="008A557E">
        <w:rPr>
          <w:rFonts w:cstheme="minorHAnsi"/>
        </w:rPr>
        <w:t xml:space="preserve"> and recognise the necessity for further investment in this capability in future. This should be added to Environmental and Natural Resource Management, but along with section </w:t>
      </w:r>
      <w:r w:rsidR="00AC7801">
        <w:rPr>
          <w:rFonts w:cstheme="minorHAnsi"/>
        </w:rPr>
        <w:t>5.2.4</w:t>
      </w:r>
      <w:r w:rsidR="008A557E">
        <w:rPr>
          <w:rFonts w:cstheme="minorHAnsi"/>
        </w:rPr>
        <w:t xml:space="preserve"> above, the response should be included under</w:t>
      </w:r>
      <w:r w:rsidR="00AC7801">
        <w:rPr>
          <w:rFonts w:cstheme="minorHAnsi"/>
        </w:rPr>
        <w:t xml:space="preserve"> Underpinning Research Infrastructure, making it a holistic approach to meet</w:t>
      </w:r>
      <w:r w:rsidR="00F774A7">
        <w:rPr>
          <w:rFonts w:cstheme="minorHAnsi"/>
        </w:rPr>
        <w:t>ing the needs of</w:t>
      </w:r>
      <w:r w:rsidR="00AC7801">
        <w:rPr>
          <w:rFonts w:cstheme="minorHAnsi"/>
        </w:rPr>
        <w:t xml:space="preserve"> research across environmental and natural resource management, agriculture, forestry  and biosecurity as well as hum</w:t>
      </w:r>
      <w:r w:rsidR="00F774A7">
        <w:rPr>
          <w:rFonts w:cstheme="minorHAnsi"/>
        </w:rPr>
        <w:t>an health and medical research.</w:t>
      </w:r>
    </w:p>
    <w:p w14:paraId="27A4E3A7" w14:textId="77777777" w:rsidR="000F7452" w:rsidRPr="008A557E" w:rsidRDefault="000F7452" w:rsidP="007D2701">
      <w:pPr>
        <w:pStyle w:val="Heading3"/>
        <w:spacing w:before="960"/>
      </w:pPr>
      <w:r w:rsidRPr="008A557E">
        <w:t>Question 19:</w:t>
      </w:r>
      <w:r w:rsidRPr="008A557E">
        <w:tab/>
        <w:t>Are there any international research infrastructure collaborations or emerging projects that Australia should engage in over the next ten years and beyond?</w:t>
      </w:r>
    </w:p>
    <w:p w14:paraId="7BBE4033" w14:textId="1361ACE7" w:rsidR="008A557E" w:rsidRDefault="00221F2B" w:rsidP="008A557E">
      <w:pPr>
        <w:rPr>
          <w:rFonts w:cstheme="minorHAnsi"/>
        </w:rPr>
      </w:pPr>
      <w:r>
        <w:rPr>
          <w:rFonts w:cstheme="minorHAnsi"/>
        </w:rPr>
        <w:t>Natural Resource Collections</w:t>
      </w:r>
      <w:r w:rsidR="004D7E62">
        <w:rPr>
          <w:rFonts w:cstheme="minorHAnsi"/>
        </w:rPr>
        <w:t xml:space="preserve"> </w:t>
      </w:r>
      <w:r w:rsidR="00085039">
        <w:rPr>
          <w:rFonts w:cstheme="minorHAnsi"/>
        </w:rPr>
        <w:t>increasingly</w:t>
      </w:r>
      <w:r w:rsidR="004D7E62">
        <w:rPr>
          <w:rFonts w:cstheme="minorHAnsi"/>
        </w:rPr>
        <w:t xml:space="preserve"> form the basis of</w:t>
      </w:r>
      <w:r w:rsidR="00F42DED">
        <w:rPr>
          <w:rFonts w:cstheme="minorHAnsi"/>
        </w:rPr>
        <w:t xml:space="preserve"> research </w:t>
      </w:r>
      <w:r w:rsidR="00085039">
        <w:rPr>
          <w:rFonts w:cstheme="minorHAnsi"/>
        </w:rPr>
        <w:t xml:space="preserve">done </w:t>
      </w:r>
      <w:r w:rsidR="00F42DED">
        <w:rPr>
          <w:rFonts w:cstheme="minorHAnsi"/>
        </w:rPr>
        <w:t xml:space="preserve">with emerging technologies and </w:t>
      </w:r>
      <w:r w:rsidR="00085039">
        <w:rPr>
          <w:rFonts w:cstheme="minorHAnsi"/>
        </w:rPr>
        <w:t xml:space="preserve">that generates </w:t>
      </w:r>
      <w:r w:rsidR="00F42DED">
        <w:rPr>
          <w:rFonts w:cstheme="minorHAnsi"/>
        </w:rPr>
        <w:t>end-user products</w:t>
      </w:r>
      <w:r w:rsidR="00085039">
        <w:rPr>
          <w:rFonts w:cstheme="minorHAnsi"/>
        </w:rPr>
        <w:t>. Examples are: next generation sequencing; environmental DNA (</w:t>
      </w:r>
      <w:proofErr w:type="spellStart"/>
      <w:r w:rsidR="00085039">
        <w:rPr>
          <w:rFonts w:cstheme="minorHAnsi"/>
        </w:rPr>
        <w:t>eDNA</w:t>
      </w:r>
      <w:proofErr w:type="spellEnd"/>
      <w:r w:rsidR="00085039">
        <w:rPr>
          <w:rFonts w:cstheme="minorHAnsi"/>
        </w:rPr>
        <w:t>) for rapid biodiversity assessment; advanced imaging of geological specimens for the mining industry; DNA finger-printing to track illegal harvesting of tropical timbers or CITES species; rapid identification for biosecurity using imagining or DNA; using advanced imagining and chemical trace analysis to develop sustainable fisheries or analysing climate change responses. This</w:t>
      </w:r>
      <w:r w:rsidR="00F42DED">
        <w:rPr>
          <w:rFonts w:cstheme="minorHAnsi"/>
        </w:rPr>
        <w:t xml:space="preserve"> mirror</w:t>
      </w:r>
      <w:r w:rsidR="00085039">
        <w:rPr>
          <w:rFonts w:cstheme="minorHAnsi"/>
        </w:rPr>
        <w:t>s</w:t>
      </w:r>
      <w:r w:rsidR="00F42DED">
        <w:rPr>
          <w:rFonts w:cstheme="minorHAnsi"/>
        </w:rPr>
        <w:t xml:space="preserve"> trends in medical and health science research</w:t>
      </w:r>
      <w:r w:rsidR="00085039">
        <w:rPr>
          <w:rFonts w:cstheme="minorHAnsi"/>
        </w:rPr>
        <w:t>.</w:t>
      </w:r>
      <w:r w:rsidR="00F42DED">
        <w:rPr>
          <w:rFonts w:cstheme="minorHAnsi"/>
        </w:rPr>
        <w:t xml:space="preserve"> </w:t>
      </w:r>
      <w:r w:rsidR="00085039">
        <w:rPr>
          <w:rFonts w:cstheme="minorHAnsi"/>
        </w:rPr>
        <w:t xml:space="preserve">Such </w:t>
      </w:r>
      <w:r w:rsidR="002A622D">
        <w:rPr>
          <w:rFonts w:cstheme="minorHAnsi"/>
        </w:rPr>
        <w:t>new research trends require better</w:t>
      </w:r>
      <w:r w:rsidR="00085039">
        <w:rPr>
          <w:rFonts w:cstheme="minorHAnsi"/>
        </w:rPr>
        <w:t>,</w:t>
      </w:r>
      <w:r w:rsidR="002A622D">
        <w:rPr>
          <w:rFonts w:cstheme="minorHAnsi"/>
        </w:rPr>
        <w:t xml:space="preserve"> direct access to biological and geological collections. Australia is already a global leader in this area</w:t>
      </w:r>
      <w:r>
        <w:rPr>
          <w:rFonts w:cstheme="minorHAnsi"/>
        </w:rPr>
        <w:t>. For example</w:t>
      </w:r>
      <w:r w:rsidR="00085039">
        <w:rPr>
          <w:rFonts w:cstheme="minorHAnsi"/>
        </w:rPr>
        <w:t>,</w:t>
      </w:r>
      <w:r>
        <w:rPr>
          <w:rFonts w:cstheme="minorHAnsi"/>
        </w:rPr>
        <w:t xml:space="preserve"> </w:t>
      </w:r>
      <w:r w:rsidRPr="00221F2B">
        <w:rPr>
          <w:rFonts w:cstheme="minorHAnsi"/>
        </w:rPr>
        <w:t>seed banks</w:t>
      </w:r>
      <w:r>
        <w:rPr>
          <w:rFonts w:cstheme="minorHAnsi"/>
        </w:rPr>
        <w:t xml:space="preserve"> are</w:t>
      </w:r>
      <w:r w:rsidRPr="00221F2B">
        <w:rPr>
          <w:rFonts w:cstheme="minorHAnsi"/>
        </w:rPr>
        <w:t xml:space="preserve"> a nationally distributed genetic repository resource</w:t>
      </w:r>
      <w:r>
        <w:rPr>
          <w:rFonts w:cstheme="minorHAnsi"/>
        </w:rPr>
        <w:t xml:space="preserve"> underpinning agriculture, forestry, biosecurity and environmental management, backed up in the Royal Botanic Gardens Kew and Svalbard as a disaster management system. Im</w:t>
      </w:r>
      <w:r w:rsidR="002A622D">
        <w:rPr>
          <w:rFonts w:cstheme="minorHAnsi"/>
        </w:rPr>
        <w:t>prov</w:t>
      </w:r>
      <w:r w:rsidR="00F774A7">
        <w:rPr>
          <w:rFonts w:cstheme="minorHAnsi"/>
        </w:rPr>
        <w:t>ing collection access</w:t>
      </w:r>
      <w:r>
        <w:rPr>
          <w:rFonts w:cstheme="minorHAnsi"/>
        </w:rPr>
        <w:t xml:space="preserve"> to specimens across the sector to </w:t>
      </w:r>
      <w:r w:rsidR="00085039">
        <w:rPr>
          <w:rFonts w:cstheme="minorHAnsi"/>
        </w:rPr>
        <w:t xml:space="preserve">a </w:t>
      </w:r>
      <w:r>
        <w:rPr>
          <w:rFonts w:cstheme="minorHAnsi"/>
        </w:rPr>
        <w:t>high standard</w:t>
      </w:r>
      <w:r w:rsidR="002A622D">
        <w:rPr>
          <w:rFonts w:cstheme="minorHAnsi"/>
        </w:rPr>
        <w:t xml:space="preserve"> is just as important as digital referencing of collections via the Atlas of Living Australia. Digitising also needs to be extended to largely un-databased crucial collections such as geological collections widely used by the mining industry, for example.</w:t>
      </w:r>
    </w:p>
    <w:p w14:paraId="61559805" w14:textId="77777777" w:rsidR="000F7452" w:rsidRPr="008A557E" w:rsidRDefault="000F7452" w:rsidP="007D2701">
      <w:pPr>
        <w:pStyle w:val="Heading3"/>
        <w:spacing w:before="600"/>
      </w:pPr>
      <w:r w:rsidRPr="008A557E">
        <w:t>Question 20:</w:t>
      </w:r>
      <w:r w:rsidRPr="008A557E">
        <w:tab/>
        <w:t>Is there anything else that needs to be included or considered in the 2016 Roadmap for the Environment and Natural Resource Management capability area?</w:t>
      </w:r>
    </w:p>
    <w:p w14:paraId="2BB5F1F3" w14:textId="77777777" w:rsidR="008A557E" w:rsidRPr="00D643FD" w:rsidRDefault="008A557E" w:rsidP="000F7452">
      <w:pPr>
        <w:autoSpaceDE w:val="0"/>
        <w:autoSpaceDN w:val="0"/>
        <w:adjustRightInd w:val="0"/>
        <w:spacing w:before="180" w:after="180"/>
        <w:ind w:left="1418" w:hanging="1276"/>
        <w:rPr>
          <w:rFonts w:cstheme="minorHAnsi"/>
        </w:rPr>
      </w:pPr>
      <w:r>
        <w:rPr>
          <w:rFonts w:cstheme="minorHAnsi"/>
        </w:rPr>
        <w:t>See statement above</w:t>
      </w:r>
    </w:p>
    <w:p w14:paraId="7E0FD3F6" w14:textId="77777777" w:rsidR="000F7452" w:rsidRPr="00E20D91" w:rsidRDefault="000F7452" w:rsidP="007D2701">
      <w:pPr>
        <w:pStyle w:val="Heading2"/>
      </w:pPr>
      <w:r w:rsidRPr="00E20D91">
        <w:t xml:space="preserve">Underpinning Research Infrastructure </w:t>
      </w:r>
    </w:p>
    <w:p w14:paraId="404378A8" w14:textId="77777777" w:rsidR="000F7452" w:rsidRDefault="000F7452" w:rsidP="007D2701">
      <w:pPr>
        <w:pStyle w:val="Heading3"/>
      </w:pPr>
      <w:r w:rsidRPr="008A557E">
        <w:t>Question 30:</w:t>
      </w:r>
      <w:r w:rsidRPr="008A557E">
        <w:tab/>
        <w:t>Are the identified emerging directions and research infrastructure capabilities for Underpinning Research Infrastructure right? Are there any missing or additional needed?</w:t>
      </w:r>
    </w:p>
    <w:p w14:paraId="77789B45" w14:textId="2A689D12" w:rsidR="008A557E" w:rsidRPr="008A557E" w:rsidRDefault="003D7490" w:rsidP="003D7490">
      <w:pPr>
        <w:autoSpaceDE w:val="0"/>
        <w:autoSpaceDN w:val="0"/>
        <w:adjustRightInd w:val="0"/>
        <w:spacing w:before="180" w:after="180"/>
        <w:ind w:left="142"/>
        <w:rPr>
          <w:rFonts w:cstheme="minorHAnsi"/>
        </w:rPr>
      </w:pPr>
      <w:r>
        <w:rPr>
          <w:rFonts w:cstheme="minorHAnsi"/>
        </w:rPr>
        <w:t>Collections should be seen as underpinning infrastructure in their own right, supporting a broad range of sciences from medical and health research to resources research and environmental sciences. The</w:t>
      </w:r>
      <w:r w:rsidR="00085039">
        <w:rPr>
          <w:rFonts w:cstheme="minorHAnsi"/>
        </w:rPr>
        <w:t xml:space="preserve">y </w:t>
      </w:r>
      <w:r>
        <w:rPr>
          <w:rFonts w:cstheme="minorHAnsi"/>
        </w:rPr>
        <w:t xml:space="preserve">are value-added by digital access through the ALA (for example) but require recognition and development in their own right. </w:t>
      </w:r>
    </w:p>
    <w:p w14:paraId="68E9A8E4" w14:textId="77777777" w:rsidR="000F7452" w:rsidRDefault="000F7452" w:rsidP="007D2701">
      <w:pPr>
        <w:pStyle w:val="Heading3"/>
      </w:pPr>
      <w:r w:rsidRPr="008A557E">
        <w:lastRenderedPageBreak/>
        <w:t>Question 31:</w:t>
      </w:r>
      <w:r w:rsidRPr="008A557E">
        <w:tab/>
        <w:t>Are there any international research infrastructure collaborations or emerging projects that Australia should engage in over the next ten years and beyond?</w:t>
      </w:r>
    </w:p>
    <w:p w14:paraId="6701125C" w14:textId="6670A01F" w:rsidR="003D7490" w:rsidRPr="003D7490" w:rsidRDefault="00CE5633" w:rsidP="003D7490">
      <w:pPr>
        <w:autoSpaceDE w:val="0"/>
        <w:autoSpaceDN w:val="0"/>
        <w:adjustRightInd w:val="0"/>
        <w:spacing w:before="180" w:after="180"/>
        <w:ind w:left="142"/>
        <w:rPr>
          <w:rFonts w:cstheme="minorHAnsi"/>
        </w:rPr>
      </w:pPr>
      <w:r>
        <w:rPr>
          <w:rFonts w:cstheme="minorHAnsi"/>
        </w:rPr>
        <w:t>Yes. There are major global collections, particularly in Europe and Asia, where increased access would be of massive benefit to Australian rese</w:t>
      </w:r>
      <w:r w:rsidR="00085039">
        <w:rPr>
          <w:rFonts w:cstheme="minorHAnsi"/>
        </w:rPr>
        <w:t>archers. Examples include cross-</w:t>
      </w:r>
      <w:r>
        <w:rPr>
          <w:rFonts w:cstheme="minorHAnsi"/>
        </w:rPr>
        <w:t>Tasman collaboration with Museums and Herbaria in New Zealand; collaboration with the British Museum of Natural History and Kew Gardens (as major holders of Australian material) and emerging collections in Asia which increasingly hold geological and biological material of importance in applied research on biosecurity and mineralogy (for example).</w:t>
      </w:r>
    </w:p>
    <w:p w14:paraId="2F2A43F7" w14:textId="77777777" w:rsidR="000F7452" w:rsidRPr="00D643FD" w:rsidRDefault="000F7452" w:rsidP="007D2701">
      <w:pPr>
        <w:pStyle w:val="Heading3"/>
      </w:pPr>
      <w:r w:rsidRPr="008A557E">
        <w:t>Question 32:</w:t>
      </w:r>
      <w:r w:rsidRPr="008A557E">
        <w:tab/>
        <w:t>Is there anything else that needs to be included or considered in the 2016 Roadmap for the Underpinning Research Infrastructure capability area?</w:t>
      </w:r>
    </w:p>
    <w:p w14:paraId="037E2DD4" w14:textId="77777777" w:rsidR="000F7452" w:rsidRDefault="000F7452" w:rsidP="007D2701">
      <w:pPr>
        <w:pStyle w:val="Heading2"/>
      </w:pPr>
      <w:r w:rsidRPr="00676CA8">
        <w:t>Other comments</w:t>
      </w:r>
    </w:p>
    <w:p w14:paraId="1AB0E25A" w14:textId="77777777" w:rsidR="000F7452" w:rsidRPr="003D7490" w:rsidRDefault="000F7452" w:rsidP="000F7452">
      <w:pPr>
        <w:rPr>
          <w:rFonts w:cstheme="minorHAnsi"/>
          <w:b/>
        </w:rPr>
      </w:pPr>
      <w:r w:rsidRPr="003D7490">
        <w:rPr>
          <w:rFonts w:cstheme="minorHAnsi"/>
          <w:b/>
        </w:rPr>
        <w:t>If you believe that there are issues not addressed in this Issues Paper or the associated questions, please provide your comments under this heading noting the overall 20 page limit of submissions.</w:t>
      </w:r>
    </w:p>
    <w:p w14:paraId="04382035" w14:textId="2BDC13D8" w:rsidR="007C337E" w:rsidRDefault="003D7490">
      <w:r>
        <w:rPr>
          <w:rFonts w:cstheme="minorHAnsi"/>
        </w:rPr>
        <w:t>No comment.</w:t>
      </w:r>
    </w:p>
    <w:sectPr w:rsidR="007C337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pStyle w:val="Heading1"/>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52430A5E"/>
    <w:multiLevelType w:val="hybridMultilevel"/>
    <w:tmpl w:val="8AE84632"/>
    <w:lvl w:ilvl="0" w:tplc="A33017FC">
      <w:start w:val="1"/>
      <w:numFmt w:val="decimal"/>
      <w:lvlText w:val="%1)"/>
      <w:lvlJc w:val="left"/>
      <w:pPr>
        <w:ind w:left="502" w:hanging="360"/>
      </w:pPr>
      <w:rPr>
        <w:rFonts w:hint="default"/>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2">
    <w:nsid w:val="5CB4325E"/>
    <w:multiLevelType w:val="hybridMultilevel"/>
    <w:tmpl w:val="48962886"/>
    <w:lvl w:ilvl="0" w:tplc="8E6435FA">
      <w:start w:val="1"/>
      <w:numFmt w:val="decimal"/>
      <w:lvlText w:val="%1)"/>
      <w:lvlJc w:val="left"/>
      <w:pPr>
        <w:ind w:left="502" w:hanging="360"/>
      </w:pPr>
      <w:rPr>
        <w:rFonts w:hint="default"/>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21A1B"/>
    <w:rsid w:val="00085039"/>
    <w:rsid w:val="000C0698"/>
    <w:rsid w:val="000F7452"/>
    <w:rsid w:val="00143E2F"/>
    <w:rsid w:val="001819AC"/>
    <w:rsid w:val="00221F2B"/>
    <w:rsid w:val="002A622D"/>
    <w:rsid w:val="00337306"/>
    <w:rsid w:val="00380077"/>
    <w:rsid w:val="00396E3C"/>
    <w:rsid w:val="003D7490"/>
    <w:rsid w:val="00403661"/>
    <w:rsid w:val="004204B9"/>
    <w:rsid w:val="00461927"/>
    <w:rsid w:val="00474FF4"/>
    <w:rsid w:val="004C3B98"/>
    <w:rsid w:val="004D7E62"/>
    <w:rsid w:val="00545003"/>
    <w:rsid w:val="005648CB"/>
    <w:rsid w:val="0066685B"/>
    <w:rsid w:val="00683F1A"/>
    <w:rsid w:val="00723836"/>
    <w:rsid w:val="007916F5"/>
    <w:rsid w:val="007C337E"/>
    <w:rsid w:val="007D2701"/>
    <w:rsid w:val="00815B26"/>
    <w:rsid w:val="00887DF2"/>
    <w:rsid w:val="008A557E"/>
    <w:rsid w:val="008F214D"/>
    <w:rsid w:val="00932538"/>
    <w:rsid w:val="00A65129"/>
    <w:rsid w:val="00AC7801"/>
    <w:rsid w:val="00B26226"/>
    <w:rsid w:val="00BA22B8"/>
    <w:rsid w:val="00C207A2"/>
    <w:rsid w:val="00C55DBF"/>
    <w:rsid w:val="00CE5633"/>
    <w:rsid w:val="00D67C4A"/>
    <w:rsid w:val="00DC671D"/>
    <w:rsid w:val="00E05439"/>
    <w:rsid w:val="00E35FF2"/>
    <w:rsid w:val="00E74A24"/>
    <w:rsid w:val="00E806F5"/>
    <w:rsid w:val="00E80B5F"/>
    <w:rsid w:val="00F02F7B"/>
    <w:rsid w:val="00F42DED"/>
    <w:rsid w:val="00F56FD6"/>
    <w:rsid w:val="00F7178B"/>
    <w:rsid w:val="00F774A7"/>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E3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7D2701"/>
    <w:pPr>
      <w:spacing w:before="240"/>
      <w:outlineLvl w:val="1"/>
    </w:pPr>
    <w:rPr>
      <w:rFonts w:cstheme="minorHAnsi"/>
      <w:b/>
    </w:rPr>
  </w:style>
  <w:style w:type="paragraph" w:styleId="Heading3">
    <w:name w:val="heading 3"/>
    <w:basedOn w:val="Normal"/>
    <w:next w:val="Normal"/>
    <w:link w:val="Heading3Char"/>
    <w:uiPriority w:val="9"/>
    <w:unhideWhenUsed/>
    <w:qFormat/>
    <w:rsid w:val="007D2701"/>
    <w:pPr>
      <w:autoSpaceDE w:val="0"/>
      <w:autoSpaceDN w:val="0"/>
      <w:adjustRightInd w:val="0"/>
      <w:spacing w:before="180" w:after="180"/>
      <w:ind w:left="1418" w:hanging="1276"/>
      <w:outlineLvl w:val="2"/>
    </w:pPr>
    <w:rPr>
      <w:rFonts w:cstheme="minorHAnsi"/>
      <w:b/>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7D2701"/>
    <w:rPr>
      <w:rFonts w:eastAsiaTheme="minorEastAsia" w:cstheme="minorHAnsi"/>
      <w:b/>
    </w:rPr>
  </w:style>
  <w:style w:type="character" w:customStyle="1" w:styleId="Heading3Char">
    <w:name w:val="Heading 3 Char"/>
    <w:basedOn w:val="DefaultParagraphFont"/>
    <w:link w:val="Heading3"/>
    <w:uiPriority w:val="9"/>
    <w:rsid w:val="007D2701"/>
    <w:rPr>
      <w:rFonts w:eastAsiaTheme="minorEastAsia" w:cstheme="minorHAnsi"/>
      <w:b/>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ListParagraph">
    <w:name w:val="List Paragraph"/>
    <w:basedOn w:val="Normal"/>
    <w:uiPriority w:val="34"/>
    <w:qFormat/>
    <w:rsid w:val="00143E2F"/>
    <w:pPr>
      <w:ind w:left="720"/>
      <w:contextualSpacing/>
    </w:pPr>
  </w:style>
  <w:style w:type="character" w:styleId="CommentReference">
    <w:name w:val="annotation reference"/>
    <w:basedOn w:val="DefaultParagraphFont"/>
    <w:uiPriority w:val="99"/>
    <w:semiHidden/>
    <w:unhideWhenUsed/>
    <w:rsid w:val="00DC671D"/>
    <w:rPr>
      <w:sz w:val="16"/>
      <w:szCs w:val="16"/>
    </w:rPr>
  </w:style>
  <w:style w:type="paragraph" w:styleId="CommentText">
    <w:name w:val="annotation text"/>
    <w:basedOn w:val="Normal"/>
    <w:link w:val="CommentTextChar"/>
    <w:uiPriority w:val="99"/>
    <w:semiHidden/>
    <w:unhideWhenUsed/>
    <w:rsid w:val="00DC671D"/>
    <w:pPr>
      <w:spacing w:line="240" w:lineRule="auto"/>
    </w:pPr>
    <w:rPr>
      <w:sz w:val="20"/>
      <w:szCs w:val="20"/>
    </w:rPr>
  </w:style>
  <w:style w:type="character" w:customStyle="1" w:styleId="CommentTextChar">
    <w:name w:val="Comment Text Char"/>
    <w:basedOn w:val="DefaultParagraphFont"/>
    <w:link w:val="CommentText"/>
    <w:uiPriority w:val="99"/>
    <w:semiHidden/>
    <w:rsid w:val="00DC671D"/>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DC671D"/>
    <w:rPr>
      <w:b/>
      <w:bCs/>
    </w:rPr>
  </w:style>
  <w:style w:type="character" w:customStyle="1" w:styleId="CommentSubjectChar">
    <w:name w:val="Comment Subject Char"/>
    <w:basedOn w:val="CommentTextChar"/>
    <w:link w:val="CommentSubject"/>
    <w:uiPriority w:val="99"/>
    <w:semiHidden/>
    <w:rsid w:val="00DC671D"/>
    <w:rPr>
      <w:rFonts w:eastAsiaTheme="minorEastAsia"/>
      <w:b/>
      <w:bCs/>
      <w:sz w:val="20"/>
      <w:szCs w:val="20"/>
    </w:rPr>
  </w:style>
  <w:style w:type="paragraph" w:styleId="BalloonText">
    <w:name w:val="Balloon Text"/>
    <w:basedOn w:val="Normal"/>
    <w:link w:val="BalloonTextChar"/>
    <w:uiPriority w:val="99"/>
    <w:semiHidden/>
    <w:unhideWhenUsed/>
    <w:rsid w:val="00DC67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671D"/>
    <w:rPr>
      <w:rFonts w:ascii="Segoe UI" w:eastAsiaTheme="minorEastAsia"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7D2701"/>
    <w:pPr>
      <w:spacing w:before="240"/>
      <w:outlineLvl w:val="1"/>
    </w:pPr>
    <w:rPr>
      <w:rFonts w:cstheme="minorHAnsi"/>
      <w:b/>
    </w:rPr>
  </w:style>
  <w:style w:type="paragraph" w:styleId="Heading3">
    <w:name w:val="heading 3"/>
    <w:basedOn w:val="Normal"/>
    <w:next w:val="Normal"/>
    <w:link w:val="Heading3Char"/>
    <w:uiPriority w:val="9"/>
    <w:unhideWhenUsed/>
    <w:qFormat/>
    <w:rsid w:val="007D2701"/>
    <w:pPr>
      <w:autoSpaceDE w:val="0"/>
      <w:autoSpaceDN w:val="0"/>
      <w:adjustRightInd w:val="0"/>
      <w:spacing w:before="180" w:after="180"/>
      <w:ind w:left="1418" w:hanging="1276"/>
      <w:outlineLvl w:val="2"/>
    </w:pPr>
    <w:rPr>
      <w:rFonts w:cstheme="minorHAnsi"/>
      <w:b/>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7D2701"/>
    <w:rPr>
      <w:rFonts w:eastAsiaTheme="minorEastAsia" w:cstheme="minorHAnsi"/>
      <w:b/>
    </w:rPr>
  </w:style>
  <w:style w:type="character" w:customStyle="1" w:styleId="Heading3Char">
    <w:name w:val="Heading 3 Char"/>
    <w:basedOn w:val="DefaultParagraphFont"/>
    <w:link w:val="Heading3"/>
    <w:uiPriority w:val="9"/>
    <w:rsid w:val="007D2701"/>
    <w:rPr>
      <w:rFonts w:eastAsiaTheme="minorEastAsia" w:cstheme="minorHAnsi"/>
      <w:b/>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ListParagraph">
    <w:name w:val="List Paragraph"/>
    <w:basedOn w:val="Normal"/>
    <w:uiPriority w:val="34"/>
    <w:qFormat/>
    <w:rsid w:val="00143E2F"/>
    <w:pPr>
      <w:ind w:left="720"/>
      <w:contextualSpacing/>
    </w:pPr>
  </w:style>
  <w:style w:type="character" w:styleId="CommentReference">
    <w:name w:val="annotation reference"/>
    <w:basedOn w:val="DefaultParagraphFont"/>
    <w:uiPriority w:val="99"/>
    <w:semiHidden/>
    <w:unhideWhenUsed/>
    <w:rsid w:val="00DC671D"/>
    <w:rPr>
      <w:sz w:val="16"/>
      <w:szCs w:val="16"/>
    </w:rPr>
  </w:style>
  <w:style w:type="paragraph" w:styleId="CommentText">
    <w:name w:val="annotation text"/>
    <w:basedOn w:val="Normal"/>
    <w:link w:val="CommentTextChar"/>
    <w:uiPriority w:val="99"/>
    <w:semiHidden/>
    <w:unhideWhenUsed/>
    <w:rsid w:val="00DC671D"/>
    <w:pPr>
      <w:spacing w:line="240" w:lineRule="auto"/>
    </w:pPr>
    <w:rPr>
      <w:sz w:val="20"/>
      <w:szCs w:val="20"/>
    </w:rPr>
  </w:style>
  <w:style w:type="character" w:customStyle="1" w:styleId="CommentTextChar">
    <w:name w:val="Comment Text Char"/>
    <w:basedOn w:val="DefaultParagraphFont"/>
    <w:link w:val="CommentText"/>
    <w:uiPriority w:val="99"/>
    <w:semiHidden/>
    <w:rsid w:val="00DC671D"/>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DC671D"/>
    <w:rPr>
      <w:b/>
      <w:bCs/>
    </w:rPr>
  </w:style>
  <w:style w:type="character" w:customStyle="1" w:styleId="CommentSubjectChar">
    <w:name w:val="Comment Subject Char"/>
    <w:basedOn w:val="CommentTextChar"/>
    <w:link w:val="CommentSubject"/>
    <w:uiPriority w:val="99"/>
    <w:semiHidden/>
    <w:rsid w:val="00DC671D"/>
    <w:rPr>
      <w:rFonts w:eastAsiaTheme="minorEastAsia"/>
      <w:b/>
      <w:bCs/>
      <w:sz w:val="20"/>
      <w:szCs w:val="20"/>
    </w:rPr>
  </w:style>
  <w:style w:type="paragraph" w:styleId="BalloonText">
    <w:name w:val="Balloon Text"/>
    <w:basedOn w:val="Normal"/>
    <w:link w:val="BalloonTextChar"/>
    <w:uiPriority w:val="99"/>
    <w:semiHidden/>
    <w:unhideWhenUsed/>
    <w:rsid w:val="00DC67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671D"/>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E1209CF9-FCB6-46F6-9991-CF0FFD35A880}"/>
</file>

<file path=customXml/itemProps2.xml><?xml version="1.0" encoding="utf-8"?>
<ds:datastoreItem xmlns:ds="http://schemas.openxmlformats.org/officeDocument/2006/customXml" ds:itemID="{0C99C949-8A29-4A99-9B9C-4192B7AFAACF}"/>
</file>

<file path=customXml/itemProps3.xml><?xml version="1.0" encoding="utf-8"?>
<ds:datastoreItem xmlns:ds="http://schemas.openxmlformats.org/officeDocument/2006/customXml" ds:itemID="{B5C9069F-F104-4313-AD7F-3F93C8622318}"/>
</file>

<file path=docProps/app.xml><?xml version="1.0" encoding="utf-8"?>
<Properties xmlns="http://schemas.openxmlformats.org/officeDocument/2006/extended-properties" xmlns:vt="http://schemas.openxmlformats.org/officeDocument/2006/docPropsVTypes">
  <Template>C542B1BA.dotm</Template>
  <TotalTime>3</TotalTime>
  <Pages>7</Pages>
  <Words>2878</Words>
  <Characters>16410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19250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Creator</cp:lastModifiedBy>
  <cp:revision>4</cp:revision>
  <dcterms:created xsi:type="dcterms:W3CDTF">2016-09-07T22:24:00Z</dcterms:created>
  <dcterms:modified xsi:type="dcterms:W3CDTF">2016-09-14T00:42:00Z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