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92B" w:rsidRDefault="002E092B" w:rsidP="002E092B">
      <w:pPr>
        <w:pStyle w:val="Heading1"/>
        <w:jc w:val="center"/>
        <w:rPr>
          <w:lang w:eastAsia="en-US"/>
        </w:rPr>
      </w:pPr>
    </w:p>
    <w:p w:rsidR="004656C7" w:rsidRDefault="003366E2" w:rsidP="002E092B">
      <w:pPr>
        <w:pStyle w:val="Heading1"/>
        <w:jc w:val="center"/>
        <w:rPr>
          <w:lang w:eastAsia="en-US"/>
        </w:rPr>
      </w:pPr>
      <w:r w:rsidRPr="002A2AE3">
        <w:rPr>
          <w:lang w:eastAsia="en-US"/>
        </w:rPr>
        <w:t xml:space="preserve">National Research Infrastructure </w:t>
      </w:r>
      <w:r w:rsidR="00F2143B">
        <w:rPr>
          <w:lang w:eastAsia="en-US"/>
        </w:rPr>
        <w:t>Capability</w:t>
      </w:r>
      <w:r w:rsidRPr="002A2AE3">
        <w:rPr>
          <w:lang w:eastAsia="en-US"/>
        </w:rPr>
        <w:t xml:space="preserve"> </w:t>
      </w:r>
      <w:r w:rsidR="00F2143B">
        <w:rPr>
          <w:lang w:eastAsia="en-US"/>
        </w:rPr>
        <w:t>I</w:t>
      </w:r>
      <w:r w:rsidR="004656C7">
        <w:rPr>
          <w:lang w:eastAsia="en-US"/>
        </w:rPr>
        <w:t xml:space="preserve">ssues </w:t>
      </w:r>
      <w:r w:rsidR="00F2143B">
        <w:rPr>
          <w:lang w:eastAsia="en-US"/>
        </w:rPr>
        <w:t>P</w:t>
      </w:r>
      <w:r w:rsidR="004656C7">
        <w:rPr>
          <w:lang w:eastAsia="en-US"/>
        </w:rPr>
        <w:t xml:space="preserve">aper </w:t>
      </w:r>
      <w:r w:rsidRPr="002A2AE3">
        <w:rPr>
          <w:lang w:eastAsia="en-US"/>
        </w:rPr>
        <w:t>2016</w:t>
      </w:r>
      <w:r w:rsidR="007A7F8A">
        <w:rPr>
          <w:lang w:eastAsia="en-US"/>
        </w:rPr>
        <w:br/>
        <w:t>consultation</w:t>
      </w:r>
    </w:p>
    <w:p w:rsidR="004656C7" w:rsidRDefault="004656C7" w:rsidP="002E092B">
      <w:pPr>
        <w:pStyle w:val="Heading1"/>
        <w:jc w:val="center"/>
        <w:rPr>
          <w:lang w:eastAsia="en-US"/>
        </w:rPr>
      </w:pPr>
    </w:p>
    <w:p w:rsidR="004656C7" w:rsidRDefault="004656C7" w:rsidP="002E092B">
      <w:pPr>
        <w:pStyle w:val="Heading1"/>
        <w:jc w:val="center"/>
        <w:rPr>
          <w:lang w:eastAsia="en-US"/>
        </w:rPr>
      </w:pPr>
      <w:r>
        <w:rPr>
          <w:lang w:eastAsia="en-US"/>
        </w:rPr>
        <w:t>Response by CAUL</w:t>
      </w:r>
      <w:r>
        <w:rPr>
          <w:lang w:eastAsia="en-US"/>
        </w:rPr>
        <w:br/>
        <w:t>9</w:t>
      </w:r>
      <w:r w:rsidRPr="004656C7">
        <w:rPr>
          <w:vertAlign w:val="superscript"/>
          <w:lang w:eastAsia="en-US"/>
        </w:rPr>
        <w:t>th</w:t>
      </w:r>
      <w:r>
        <w:rPr>
          <w:lang w:eastAsia="en-US"/>
        </w:rPr>
        <w:t xml:space="preserve"> September 2016</w:t>
      </w:r>
    </w:p>
    <w:p w:rsidR="003366E2" w:rsidRPr="002A2AE3" w:rsidRDefault="003366E2" w:rsidP="003366E2">
      <w:pPr>
        <w:keepNext/>
        <w:keepLines/>
        <w:spacing w:before="240" w:line="259" w:lineRule="auto"/>
        <w:jc w:val="center"/>
        <w:outlineLvl w:val="0"/>
        <w:rPr>
          <w:rFonts w:ascii="Segoe UI Semibold" w:hAnsi="Segoe UI Semibold"/>
          <w:sz w:val="32"/>
          <w:szCs w:val="32"/>
          <w:lang w:eastAsia="en-US"/>
        </w:rPr>
      </w:pPr>
      <w:r w:rsidRPr="002A2AE3">
        <w:rPr>
          <w:rFonts w:ascii="Segoe UI Semibold" w:hAnsi="Segoe UI Semibold"/>
          <w:sz w:val="32"/>
          <w:szCs w:val="32"/>
          <w:lang w:eastAsia="en-US"/>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2"/>
        <w:gridCol w:w="5137"/>
      </w:tblGrid>
      <w:tr w:rsidR="003366E2" w:rsidRPr="002A2AE3" w:rsidTr="0000374A">
        <w:tc>
          <w:tcPr>
            <w:tcW w:w="2205" w:type="pct"/>
            <w:shd w:val="clear" w:color="auto" w:fill="auto"/>
          </w:tcPr>
          <w:p w:rsidR="003366E2" w:rsidRPr="000A57A6" w:rsidRDefault="003366E2" w:rsidP="00CD55EB">
            <w:pPr>
              <w:rPr>
                <w:rFonts w:eastAsia="Calibri"/>
                <w:b/>
                <w:sz w:val="24"/>
                <w:szCs w:val="24"/>
                <w:lang w:eastAsia="en-US"/>
              </w:rPr>
            </w:pPr>
            <w:r w:rsidRPr="000A57A6">
              <w:rPr>
                <w:rFonts w:eastAsia="Calibri"/>
                <w:b/>
                <w:sz w:val="24"/>
                <w:szCs w:val="24"/>
                <w:lang w:eastAsia="en-US"/>
              </w:rPr>
              <w:t>Name</w:t>
            </w:r>
          </w:p>
        </w:tc>
        <w:tc>
          <w:tcPr>
            <w:tcW w:w="2795" w:type="pct"/>
            <w:shd w:val="clear" w:color="auto" w:fill="auto"/>
          </w:tcPr>
          <w:p w:rsidR="003366E2" w:rsidRPr="000A57A6" w:rsidRDefault="004656C7" w:rsidP="00CD55EB">
            <w:pPr>
              <w:rPr>
                <w:rFonts w:eastAsia="Calibri"/>
                <w:b/>
                <w:sz w:val="24"/>
                <w:szCs w:val="24"/>
                <w:lang w:eastAsia="en-US"/>
              </w:rPr>
            </w:pPr>
            <w:r w:rsidRPr="000A57A6">
              <w:rPr>
                <w:rFonts w:eastAsia="Calibri"/>
                <w:b/>
                <w:sz w:val="24"/>
                <w:szCs w:val="24"/>
                <w:lang w:eastAsia="en-US"/>
              </w:rPr>
              <w:t>Harry Rolf</w:t>
            </w:r>
          </w:p>
        </w:tc>
      </w:tr>
      <w:tr w:rsidR="003366E2" w:rsidRPr="002A2AE3" w:rsidTr="0000374A">
        <w:tc>
          <w:tcPr>
            <w:tcW w:w="2205" w:type="pct"/>
            <w:shd w:val="clear" w:color="auto" w:fill="auto"/>
          </w:tcPr>
          <w:p w:rsidR="003366E2" w:rsidRPr="000A57A6" w:rsidRDefault="003366E2" w:rsidP="00CD55EB">
            <w:pPr>
              <w:rPr>
                <w:rFonts w:eastAsia="Calibri"/>
                <w:b/>
                <w:sz w:val="24"/>
                <w:szCs w:val="24"/>
                <w:lang w:eastAsia="en-US"/>
              </w:rPr>
            </w:pPr>
            <w:r w:rsidRPr="000A57A6">
              <w:rPr>
                <w:rFonts w:eastAsia="Calibri"/>
                <w:b/>
                <w:sz w:val="24"/>
                <w:szCs w:val="24"/>
                <w:lang w:eastAsia="en-US"/>
              </w:rPr>
              <w:t>Title/role</w:t>
            </w:r>
          </w:p>
        </w:tc>
        <w:tc>
          <w:tcPr>
            <w:tcW w:w="2795" w:type="pct"/>
            <w:shd w:val="clear" w:color="auto" w:fill="auto"/>
          </w:tcPr>
          <w:p w:rsidR="003366E2" w:rsidRPr="000A57A6" w:rsidRDefault="004656C7" w:rsidP="00CD55EB">
            <w:pPr>
              <w:rPr>
                <w:rFonts w:eastAsia="Calibri"/>
                <w:b/>
                <w:sz w:val="24"/>
                <w:szCs w:val="24"/>
                <w:lang w:eastAsia="en-US"/>
              </w:rPr>
            </w:pPr>
            <w:r w:rsidRPr="000A57A6">
              <w:rPr>
                <w:rFonts w:eastAsia="Calibri"/>
                <w:b/>
                <w:sz w:val="24"/>
                <w:szCs w:val="24"/>
                <w:lang w:eastAsia="en-US"/>
              </w:rPr>
              <w:t>Communication and Policy Officer</w:t>
            </w:r>
          </w:p>
        </w:tc>
      </w:tr>
      <w:tr w:rsidR="003366E2" w:rsidRPr="002A2AE3" w:rsidTr="0000374A">
        <w:tc>
          <w:tcPr>
            <w:tcW w:w="2205" w:type="pct"/>
            <w:shd w:val="clear" w:color="auto" w:fill="auto"/>
          </w:tcPr>
          <w:p w:rsidR="003366E2" w:rsidRPr="000A57A6" w:rsidRDefault="003366E2" w:rsidP="00CD55EB">
            <w:pPr>
              <w:rPr>
                <w:rFonts w:eastAsia="Calibri"/>
                <w:b/>
                <w:sz w:val="24"/>
                <w:szCs w:val="24"/>
                <w:lang w:eastAsia="en-US"/>
              </w:rPr>
            </w:pPr>
            <w:r w:rsidRPr="000A57A6">
              <w:rPr>
                <w:rFonts w:eastAsia="Calibri"/>
                <w:b/>
                <w:sz w:val="24"/>
                <w:szCs w:val="24"/>
                <w:lang w:eastAsia="en-US"/>
              </w:rPr>
              <w:t>Organisation</w:t>
            </w:r>
          </w:p>
        </w:tc>
        <w:tc>
          <w:tcPr>
            <w:tcW w:w="2795" w:type="pct"/>
            <w:shd w:val="clear" w:color="auto" w:fill="auto"/>
          </w:tcPr>
          <w:p w:rsidR="003366E2" w:rsidRPr="000A57A6" w:rsidRDefault="004656C7" w:rsidP="00CD55EB">
            <w:pPr>
              <w:rPr>
                <w:rFonts w:eastAsia="Calibri"/>
                <w:b/>
                <w:sz w:val="24"/>
                <w:szCs w:val="24"/>
                <w:lang w:eastAsia="en-US"/>
              </w:rPr>
            </w:pPr>
            <w:r w:rsidRPr="000A57A6">
              <w:rPr>
                <w:rFonts w:eastAsia="Calibri"/>
                <w:b/>
                <w:sz w:val="24"/>
                <w:szCs w:val="24"/>
                <w:lang w:eastAsia="en-US"/>
              </w:rPr>
              <w:t>Council of Australian University Librarians (CAUL)</w:t>
            </w:r>
          </w:p>
        </w:tc>
      </w:tr>
    </w:tbl>
    <w:p w:rsidR="003366E2" w:rsidRDefault="003366E2" w:rsidP="003366E2">
      <w:pPr>
        <w:keepNext/>
        <w:keepLines/>
        <w:spacing w:before="40" w:line="259" w:lineRule="auto"/>
        <w:outlineLvl w:val="1"/>
        <w:rPr>
          <w:rFonts w:ascii="Segoe UI Semibold" w:hAnsi="Segoe UI Semibold"/>
          <w:sz w:val="24"/>
          <w:szCs w:val="26"/>
          <w:lang w:eastAsia="en-US"/>
        </w:rPr>
      </w:pPr>
      <w:bookmarkStart w:id="0" w:name="_GoBack"/>
      <w:bookmarkEnd w:id="0"/>
    </w:p>
    <w:p w:rsidR="004656C7" w:rsidRDefault="004656C7" w:rsidP="003366E2">
      <w:pPr>
        <w:keepNext/>
        <w:keepLines/>
        <w:spacing w:before="40" w:line="259" w:lineRule="auto"/>
        <w:outlineLvl w:val="1"/>
        <w:rPr>
          <w:rFonts w:ascii="Segoe UI Semibold" w:hAnsi="Segoe UI Semibold"/>
          <w:sz w:val="24"/>
          <w:szCs w:val="26"/>
          <w:lang w:eastAsia="en-US"/>
        </w:rPr>
      </w:pPr>
    </w:p>
    <w:p w:rsidR="004656C7" w:rsidRPr="004656C7" w:rsidRDefault="004656C7" w:rsidP="004656C7">
      <w:pPr>
        <w:rPr>
          <w:lang w:eastAsia="en-US"/>
        </w:rPr>
      </w:pPr>
      <w:r w:rsidRPr="004656C7">
        <w:rPr>
          <w:lang w:eastAsia="en-US"/>
        </w:rPr>
        <w:t xml:space="preserve">This submission was prepared with the assistance of CAUL members, </w:t>
      </w:r>
      <w:r>
        <w:rPr>
          <w:lang w:eastAsia="en-US"/>
        </w:rPr>
        <w:br/>
      </w:r>
      <w:r w:rsidRPr="004656C7">
        <w:rPr>
          <w:lang w:eastAsia="en-US"/>
        </w:rPr>
        <w:t>an</w:t>
      </w:r>
      <w:r>
        <w:rPr>
          <w:lang w:eastAsia="en-US"/>
        </w:rPr>
        <w:t>d support from the CAUL office.</w:t>
      </w:r>
    </w:p>
    <w:p w:rsidR="004656C7" w:rsidRDefault="004656C7" w:rsidP="004656C7">
      <w:pPr>
        <w:rPr>
          <w:lang w:eastAsia="en-US"/>
        </w:rPr>
      </w:pPr>
      <w:r w:rsidRPr="004656C7">
        <w:rPr>
          <w:lang w:eastAsia="en-US"/>
        </w:rPr>
        <w:t>Prepared by Harry Rolf, Communi</w:t>
      </w:r>
      <w:r>
        <w:rPr>
          <w:lang w:eastAsia="en-US"/>
        </w:rPr>
        <w:t>cation and Policy Officer, CAUL</w:t>
      </w:r>
      <w:r>
        <w:rPr>
          <w:lang w:eastAsia="en-US"/>
        </w:rPr>
        <w:br/>
      </w:r>
      <w:r w:rsidRPr="004656C7">
        <w:rPr>
          <w:lang w:eastAsia="en-US"/>
        </w:rPr>
        <w:t xml:space="preserve">Contact: (02) 6125 2990 or cpo@caul.edu.au </w:t>
      </w:r>
    </w:p>
    <w:p w:rsidR="003366E2" w:rsidRPr="002A2AE3" w:rsidRDefault="004656C7" w:rsidP="00493EF6">
      <w:pPr>
        <w:pStyle w:val="Heading1"/>
        <w:rPr>
          <w:lang w:eastAsia="en-US"/>
        </w:rPr>
      </w:pPr>
      <w:r>
        <w:rPr>
          <w:lang w:eastAsia="en-US"/>
        </w:rPr>
        <w:br w:type="page"/>
      </w:r>
      <w:r w:rsidR="003366E2" w:rsidRPr="002A2AE3">
        <w:rPr>
          <w:lang w:eastAsia="en-US"/>
        </w:rPr>
        <w:lastRenderedPageBreak/>
        <w:t>Overview</w:t>
      </w:r>
    </w:p>
    <w:p w:rsidR="003366E2" w:rsidRDefault="003366E2" w:rsidP="00352885">
      <w:pPr>
        <w:spacing w:line="276" w:lineRule="auto"/>
        <w:rPr>
          <w:rFonts w:eastAsia="Calibri"/>
          <w:lang w:eastAsia="en-US"/>
        </w:rPr>
      </w:pPr>
      <w:r w:rsidRPr="002A2AE3">
        <w:rPr>
          <w:rFonts w:eastAsia="Calibri"/>
          <w:lang w:eastAsia="en-US"/>
        </w:rPr>
        <w:t>CAUL welcomes the opportunity to contribute to the National Collaborative Research Infrastructure Roadmap 2016, and the shared vision of Australia’s national research infrastructure. This submission addresses questions posed in the issues paper</w:t>
      </w:r>
      <w:r>
        <w:rPr>
          <w:rFonts w:eastAsia="Calibri"/>
          <w:lang w:eastAsia="en-US"/>
        </w:rPr>
        <w:t>, and makes the following recommendations:</w:t>
      </w:r>
    </w:p>
    <w:p w:rsidR="003366E2" w:rsidRPr="007059A7" w:rsidRDefault="003366E2" w:rsidP="00352885">
      <w:pPr>
        <w:pStyle w:val="ListParagraph"/>
        <w:numPr>
          <w:ilvl w:val="0"/>
          <w:numId w:val="18"/>
        </w:numPr>
        <w:spacing w:before="120" w:line="276" w:lineRule="auto"/>
        <w:ind w:hanging="357"/>
        <w:rPr>
          <w:rFonts w:eastAsia="Calibri"/>
          <w:lang w:eastAsia="en-US"/>
        </w:rPr>
      </w:pPr>
      <w:proofErr w:type="gramStart"/>
      <w:r w:rsidRPr="007059A7">
        <w:rPr>
          <w:rFonts w:eastAsia="Calibri"/>
          <w:lang w:eastAsia="en-US"/>
        </w:rPr>
        <w:t>That Libraries</w:t>
      </w:r>
      <w:proofErr w:type="gramEnd"/>
      <w:r w:rsidRPr="007059A7">
        <w:rPr>
          <w:rFonts w:eastAsia="Calibri"/>
          <w:lang w:eastAsia="en-US"/>
        </w:rPr>
        <w:t xml:space="preserve"> constitute important national research infrastructure, and</w:t>
      </w:r>
      <w:r w:rsidR="00AA0940">
        <w:rPr>
          <w:rFonts w:eastAsia="Calibri"/>
          <w:lang w:eastAsia="en-US"/>
        </w:rPr>
        <w:t xml:space="preserve"> that</w:t>
      </w:r>
      <w:r w:rsidRPr="007059A7">
        <w:rPr>
          <w:rFonts w:eastAsia="Calibri"/>
          <w:lang w:eastAsia="en-US"/>
        </w:rPr>
        <w:t xml:space="preserve"> this </w:t>
      </w:r>
      <w:r w:rsidR="00FE1B47">
        <w:rPr>
          <w:rFonts w:eastAsia="Calibri"/>
          <w:lang w:eastAsia="en-US"/>
        </w:rPr>
        <w:t xml:space="preserve">is </w:t>
      </w:r>
      <w:r w:rsidRPr="007059A7">
        <w:rPr>
          <w:rFonts w:eastAsia="Calibri"/>
          <w:lang w:eastAsia="en-US"/>
        </w:rPr>
        <w:t>recognised in the national research infrastructure roadmap.</w:t>
      </w:r>
    </w:p>
    <w:p w:rsidR="003366E2" w:rsidRPr="007059A7" w:rsidRDefault="003366E2" w:rsidP="00352885">
      <w:pPr>
        <w:pStyle w:val="ListParagraph"/>
        <w:numPr>
          <w:ilvl w:val="0"/>
          <w:numId w:val="18"/>
        </w:numPr>
        <w:spacing w:before="120" w:line="276" w:lineRule="auto"/>
        <w:ind w:hanging="357"/>
        <w:rPr>
          <w:rFonts w:eastAsia="Calibri"/>
          <w:lang w:eastAsia="en-US"/>
        </w:rPr>
      </w:pPr>
      <w:r w:rsidRPr="007059A7">
        <w:rPr>
          <w:rFonts w:eastAsia="Calibri"/>
          <w:lang w:eastAsia="en-US"/>
        </w:rPr>
        <w:t xml:space="preserve">That a plan </w:t>
      </w:r>
      <w:proofErr w:type="gramStart"/>
      <w:r w:rsidRPr="007059A7">
        <w:rPr>
          <w:rFonts w:eastAsia="Calibri"/>
          <w:lang w:eastAsia="en-US"/>
        </w:rPr>
        <w:t xml:space="preserve">be </w:t>
      </w:r>
      <w:r>
        <w:rPr>
          <w:rFonts w:eastAsia="Calibri"/>
          <w:lang w:eastAsia="en-US"/>
        </w:rPr>
        <w:t>developed</w:t>
      </w:r>
      <w:proofErr w:type="gramEnd"/>
      <w:r w:rsidRPr="007059A7">
        <w:rPr>
          <w:rFonts w:eastAsia="Calibri"/>
          <w:lang w:eastAsia="en-US"/>
        </w:rPr>
        <w:t xml:space="preserve"> for </w:t>
      </w:r>
      <w:r>
        <w:rPr>
          <w:rFonts w:eastAsia="Calibri"/>
          <w:lang w:eastAsia="en-US"/>
        </w:rPr>
        <w:t>exposing</w:t>
      </w:r>
      <w:r w:rsidRPr="007059A7">
        <w:rPr>
          <w:rFonts w:eastAsia="Calibri"/>
          <w:lang w:eastAsia="en-US"/>
        </w:rPr>
        <w:t xml:space="preserve"> publicly funded research outputs and </w:t>
      </w:r>
      <w:r>
        <w:rPr>
          <w:rFonts w:eastAsia="Calibri"/>
          <w:lang w:eastAsia="en-US"/>
        </w:rPr>
        <w:t>making them</w:t>
      </w:r>
      <w:r w:rsidRPr="007059A7">
        <w:rPr>
          <w:rFonts w:eastAsia="Calibri"/>
          <w:lang w:eastAsia="en-US"/>
        </w:rPr>
        <w:t xml:space="preserve"> accessible to the world</w:t>
      </w:r>
      <w:r>
        <w:rPr>
          <w:rFonts w:eastAsia="Calibri"/>
          <w:lang w:eastAsia="en-US"/>
        </w:rPr>
        <w:t>.  The plan</w:t>
      </w:r>
      <w:r w:rsidRPr="007059A7">
        <w:rPr>
          <w:rFonts w:eastAsia="Calibri"/>
          <w:lang w:eastAsia="en-US"/>
        </w:rPr>
        <w:t xml:space="preserve"> should consider:</w:t>
      </w:r>
    </w:p>
    <w:p w:rsidR="003366E2" w:rsidRPr="007059A7" w:rsidRDefault="003366E2" w:rsidP="00352885">
      <w:pPr>
        <w:pStyle w:val="ListParagraph"/>
        <w:numPr>
          <w:ilvl w:val="1"/>
          <w:numId w:val="18"/>
        </w:numPr>
        <w:spacing w:before="120" w:line="276" w:lineRule="auto"/>
        <w:ind w:hanging="357"/>
        <w:rPr>
          <w:rFonts w:eastAsia="Calibri"/>
          <w:lang w:eastAsia="en-US"/>
        </w:rPr>
      </w:pPr>
      <w:r w:rsidRPr="007059A7">
        <w:rPr>
          <w:rFonts w:eastAsia="Calibri"/>
          <w:lang w:eastAsia="en-US"/>
        </w:rPr>
        <w:t>the creation of a distinct national discovery service for research outputs to link existing institutional repositories,</w:t>
      </w:r>
    </w:p>
    <w:p w:rsidR="003366E2" w:rsidRDefault="003366E2" w:rsidP="00352885">
      <w:pPr>
        <w:pStyle w:val="ListParagraph"/>
        <w:numPr>
          <w:ilvl w:val="1"/>
          <w:numId w:val="18"/>
        </w:numPr>
        <w:spacing w:before="120" w:line="276" w:lineRule="auto"/>
        <w:ind w:hanging="357"/>
        <w:rPr>
          <w:rFonts w:eastAsia="Calibri"/>
          <w:lang w:eastAsia="en-US"/>
        </w:rPr>
      </w:pPr>
      <w:proofErr w:type="gramStart"/>
      <w:r>
        <w:rPr>
          <w:rFonts w:eastAsia="Calibri"/>
          <w:lang w:eastAsia="en-US"/>
        </w:rPr>
        <w:t>t</w:t>
      </w:r>
      <w:r w:rsidRPr="007059A7">
        <w:rPr>
          <w:rFonts w:eastAsia="Calibri"/>
          <w:lang w:eastAsia="en-US"/>
        </w:rPr>
        <w:t>he</w:t>
      </w:r>
      <w:proofErr w:type="gramEnd"/>
      <w:r w:rsidRPr="007059A7">
        <w:rPr>
          <w:rFonts w:eastAsia="Calibri"/>
          <w:lang w:eastAsia="en-US"/>
        </w:rPr>
        <w:t xml:space="preserve"> establishment of a national </w:t>
      </w:r>
      <w:r>
        <w:rPr>
          <w:rFonts w:eastAsia="Calibri"/>
          <w:lang w:eastAsia="en-US"/>
        </w:rPr>
        <w:t>framework</w:t>
      </w:r>
      <w:r w:rsidRPr="007059A7">
        <w:rPr>
          <w:rFonts w:eastAsia="Calibri"/>
          <w:lang w:eastAsia="en-US"/>
        </w:rPr>
        <w:t xml:space="preserve"> for the </w:t>
      </w:r>
      <w:r>
        <w:rPr>
          <w:rFonts w:eastAsia="Calibri"/>
          <w:lang w:eastAsia="en-US"/>
        </w:rPr>
        <w:t xml:space="preserve">further </w:t>
      </w:r>
      <w:r w:rsidRPr="007059A7">
        <w:rPr>
          <w:rFonts w:eastAsia="Calibri"/>
          <w:lang w:eastAsia="en-US"/>
        </w:rPr>
        <w:t>development of research repositories, to promote their consistency.</w:t>
      </w:r>
    </w:p>
    <w:p w:rsidR="003366E2" w:rsidRDefault="003366E2" w:rsidP="00352885">
      <w:pPr>
        <w:pStyle w:val="ListParagraph"/>
        <w:numPr>
          <w:ilvl w:val="0"/>
          <w:numId w:val="18"/>
        </w:numPr>
        <w:spacing w:before="120" w:line="276" w:lineRule="auto"/>
        <w:ind w:hanging="357"/>
        <w:rPr>
          <w:rFonts w:eastAsia="Calibri"/>
          <w:lang w:eastAsia="en-US"/>
        </w:rPr>
      </w:pPr>
      <w:proofErr w:type="gramStart"/>
      <w:r w:rsidRPr="0054585B">
        <w:rPr>
          <w:rFonts w:eastAsia="Calibri"/>
          <w:lang w:eastAsia="en-US"/>
        </w:rPr>
        <w:t>That</w:t>
      </w:r>
      <w:r>
        <w:rPr>
          <w:rFonts w:eastAsia="Calibri"/>
          <w:lang w:eastAsia="en-US"/>
        </w:rPr>
        <w:t xml:space="preserve"> the Roadmap recognises</w:t>
      </w:r>
      <w:r w:rsidRPr="0054585B">
        <w:rPr>
          <w:rFonts w:eastAsia="Calibri"/>
          <w:lang w:eastAsia="en-US"/>
        </w:rPr>
        <w:t xml:space="preserve"> </w:t>
      </w:r>
      <w:r>
        <w:rPr>
          <w:rFonts w:eastAsia="Calibri"/>
          <w:lang w:eastAsia="en-US"/>
        </w:rPr>
        <w:t>Trove</w:t>
      </w:r>
      <w:r w:rsidRPr="0054585B">
        <w:rPr>
          <w:rFonts w:eastAsia="Calibri"/>
          <w:lang w:eastAsia="en-US"/>
        </w:rPr>
        <w:t xml:space="preserve"> as critical research infrastructure.</w:t>
      </w:r>
      <w:proofErr w:type="gramEnd"/>
    </w:p>
    <w:p w:rsidR="003366E2" w:rsidRDefault="003366E2" w:rsidP="00352885">
      <w:pPr>
        <w:pStyle w:val="ListParagraph"/>
        <w:numPr>
          <w:ilvl w:val="0"/>
          <w:numId w:val="18"/>
        </w:numPr>
        <w:spacing w:before="120" w:line="276" w:lineRule="auto"/>
        <w:ind w:hanging="357"/>
        <w:rPr>
          <w:rFonts w:eastAsia="Calibri"/>
          <w:lang w:eastAsia="en-US"/>
        </w:rPr>
      </w:pPr>
      <w:r w:rsidRPr="00C41E17">
        <w:rPr>
          <w:rFonts w:eastAsia="Calibri"/>
          <w:lang w:eastAsia="en-US"/>
        </w:rPr>
        <w:t xml:space="preserve">That the </w:t>
      </w:r>
      <w:r>
        <w:rPr>
          <w:rFonts w:eastAsia="Calibri"/>
          <w:lang w:eastAsia="en-US"/>
        </w:rPr>
        <w:t>R</w:t>
      </w:r>
      <w:r w:rsidRPr="00C41E17">
        <w:rPr>
          <w:rFonts w:eastAsia="Calibri"/>
          <w:lang w:eastAsia="en-US"/>
        </w:rPr>
        <w:t>oadmap recognises the importance of services that provide researchers with the capability to ‘publish’ their data, and that enable access, management and standardi</w:t>
      </w:r>
      <w:r>
        <w:rPr>
          <w:rFonts w:eastAsia="Calibri"/>
          <w:lang w:eastAsia="en-US"/>
        </w:rPr>
        <w:t>s</w:t>
      </w:r>
      <w:r w:rsidRPr="00C41E17">
        <w:rPr>
          <w:rFonts w:eastAsia="Calibri"/>
          <w:lang w:eastAsia="en-US"/>
        </w:rPr>
        <w:t>ation</w:t>
      </w:r>
      <w:r>
        <w:rPr>
          <w:rFonts w:eastAsia="Calibri"/>
          <w:lang w:eastAsia="en-US"/>
        </w:rPr>
        <w:t xml:space="preserve"> of data publishing </w:t>
      </w:r>
      <w:r w:rsidRPr="00C41E17">
        <w:rPr>
          <w:rFonts w:eastAsia="Calibri"/>
          <w:lang w:eastAsia="en-US"/>
        </w:rPr>
        <w:t>across Australia and internationally.</w:t>
      </w:r>
    </w:p>
    <w:p w:rsidR="003366E2" w:rsidRDefault="003366E2" w:rsidP="00352885">
      <w:pPr>
        <w:pStyle w:val="ListParagraph"/>
        <w:numPr>
          <w:ilvl w:val="0"/>
          <w:numId w:val="18"/>
        </w:numPr>
        <w:spacing w:before="120" w:line="276" w:lineRule="auto"/>
        <w:ind w:hanging="357"/>
        <w:rPr>
          <w:rFonts w:eastAsia="Calibri"/>
          <w:lang w:eastAsia="en-US"/>
        </w:rPr>
      </w:pPr>
      <w:r w:rsidRPr="00C41E17">
        <w:rPr>
          <w:rFonts w:eastAsia="Calibri"/>
          <w:lang w:eastAsia="en-US"/>
        </w:rPr>
        <w:t xml:space="preserve">That </w:t>
      </w:r>
      <w:r>
        <w:rPr>
          <w:rFonts w:eastAsia="Calibri"/>
          <w:lang w:eastAsia="en-US"/>
        </w:rPr>
        <w:t xml:space="preserve">the Roadmap supports the adoption of </w:t>
      </w:r>
      <w:r w:rsidRPr="00C41E17">
        <w:rPr>
          <w:rFonts w:eastAsia="Calibri"/>
          <w:lang w:eastAsia="en-US"/>
        </w:rPr>
        <w:t>an appropriate model for building Australia’s digitisation capability that</w:t>
      </w:r>
      <w:r>
        <w:rPr>
          <w:rFonts w:eastAsia="Calibri"/>
          <w:lang w:eastAsia="en-US"/>
        </w:rPr>
        <w:t xml:space="preserve"> considers the issues </w:t>
      </w:r>
      <w:proofErr w:type="gramStart"/>
      <w:r>
        <w:rPr>
          <w:rFonts w:eastAsia="Calibri"/>
          <w:lang w:eastAsia="en-US"/>
        </w:rPr>
        <w:t>raised</w:t>
      </w:r>
      <w:proofErr w:type="gramEnd"/>
      <w:r>
        <w:rPr>
          <w:rFonts w:eastAsia="Calibri"/>
          <w:lang w:eastAsia="en-US"/>
        </w:rPr>
        <w:t xml:space="preserve"> in this paper.</w:t>
      </w:r>
    </w:p>
    <w:p w:rsidR="00352885" w:rsidRPr="00352885" w:rsidRDefault="00352885" w:rsidP="00352885">
      <w:pPr>
        <w:pStyle w:val="ListParagraph"/>
        <w:numPr>
          <w:ilvl w:val="0"/>
          <w:numId w:val="18"/>
        </w:numPr>
        <w:spacing w:before="120" w:line="276" w:lineRule="auto"/>
        <w:ind w:hanging="357"/>
        <w:rPr>
          <w:rFonts w:eastAsia="Calibri"/>
          <w:lang w:eastAsia="en-US"/>
        </w:rPr>
      </w:pPr>
      <w:r w:rsidRPr="001D634C">
        <w:rPr>
          <w:rFonts w:eastAsia="Calibri"/>
          <w:lang w:eastAsia="en-US"/>
        </w:rPr>
        <w:t>That the Roadmap recognises the importance of services that enable researchers to acquire skills and competencies essential for them to access and effectively use research infrastructure.</w:t>
      </w:r>
    </w:p>
    <w:p w:rsidR="001D634C" w:rsidRPr="001D634C" w:rsidRDefault="001D634C" w:rsidP="00352885">
      <w:pPr>
        <w:pStyle w:val="ListParagraph"/>
        <w:numPr>
          <w:ilvl w:val="0"/>
          <w:numId w:val="18"/>
        </w:numPr>
        <w:spacing w:before="120" w:line="276" w:lineRule="auto"/>
        <w:ind w:hanging="357"/>
        <w:rPr>
          <w:rFonts w:eastAsia="Calibri"/>
          <w:lang w:eastAsia="en-US"/>
        </w:rPr>
      </w:pPr>
      <w:r w:rsidRPr="001D634C">
        <w:rPr>
          <w:rFonts w:eastAsia="Calibri"/>
          <w:lang w:eastAsia="en-US"/>
        </w:rPr>
        <w:t>That the governance of national research infrastructure is a priority, including putting in place policies, standards and practices to:</w:t>
      </w:r>
    </w:p>
    <w:p w:rsidR="001D634C" w:rsidRPr="001D634C" w:rsidRDefault="00FE1B47" w:rsidP="00352885">
      <w:pPr>
        <w:pStyle w:val="ListParagraph"/>
        <w:numPr>
          <w:ilvl w:val="1"/>
          <w:numId w:val="18"/>
        </w:numPr>
        <w:spacing w:before="120" w:line="276" w:lineRule="auto"/>
        <w:ind w:hanging="357"/>
        <w:rPr>
          <w:rFonts w:eastAsia="Calibri"/>
          <w:lang w:eastAsia="en-US"/>
        </w:rPr>
      </w:pPr>
      <w:r>
        <w:rPr>
          <w:rFonts w:eastAsia="Calibri"/>
          <w:lang w:eastAsia="en-US"/>
        </w:rPr>
        <w:t>m</w:t>
      </w:r>
      <w:r w:rsidR="001D634C" w:rsidRPr="001D634C">
        <w:rPr>
          <w:rFonts w:eastAsia="Calibri"/>
          <w:lang w:eastAsia="en-US"/>
        </w:rPr>
        <w:t>ake publicly funded research outputs findable, accessible, interoperable and reusable</w:t>
      </w:r>
      <w:r w:rsidR="001D634C">
        <w:rPr>
          <w:rFonts w:eastAsia="Calibri"/>
          <w:lang w:eastAsia="en-US"/>
        </w:rPr>
        <w:t xml:space="preserve"> (FAIR)</w:t>
      </w:r>
      <w:r>
        <w:rPr>
          <w:rFonts w:eastAsia="Calibri"/>
          <w:lang w:eastAsia="en-US"/>
        </w:rPr>
        <w:t>;</w:t>
      </w:r>
    </w:p>
    <w:p w:rsidR="00493EF6" w:rsidRDefault="001D634C" w:rsidP="00493EF6">
      <w:pPr>
        <w:pStyle w:val="ListParagraph"/>
        <w:numPr>
          <w:ilvl w:val="1"/>
          <w:numId w:val="18"/>
        </w:numPr>
        <w:spacing w:before="120" w:line="276" w:lineRule="auto"/>
        <w:ind w:hanging="357"/>
        <w:rPr>
          <w:rFonts w:eastAsia="Calibri"/>
          <w:lang w:eastAsia="en-US"/>
        </w:rPr>
      </w:pPr>
      <w:r w:rsidRPr="001D634C">
        <w:rPr>
          <w:rFonts w:eastAsia="Calibri"/>
          <w:lang w:eastAsia="en-US"/>
        </w:rPr>
        <w:t>value and practically support a range of dissemination models, recognising discipline diversity, whilst maintaining a commitment to the principles of this approach</w:t>
      </w:r>
      <w:r w:rsidR="00FE1B47">
        <w:rPr>
          <w:rFonts w:eastAsia="Calibri"/>
          <w:lang w:eastAsia="en-US"/>
        </w:rPr>
        <w:t>; and;</w:t>
      </w:r>
    </w:p>
    <w:p w:rsidR="00493EF6" w:rsidRPr="00493EF6" w:rsidRDefault="001D634C" w:rsidP="00493EF6">
      <w:pPr>
        <w:pStyle w:val="ListParagraph"/>
        <w:numPr>
          <w:ilvl w:val="1"/>
          <w:numId w:val="18"/>
        </w:numPr>
        <w:spacing w:before="120" w:line="276" w:lineRule="auto"/>
        <w:rPr>
          <w:rFonts w:eastAsia="Calibri"/>
          <w:lang w:eastAsia="en-US"/>
        </w:rPr>
      </w:pPr>
      <w:r w:rsidRPr="00493EF6">
        <w:rPr>
          <w:rFonts w:eastAsia="Calibri"/>
          <w:lang w:eastAsia="en-US"/>
        </w:rPr>
        <w:t>ensure that policy is aligned with national codes of conduct and other codes of practice which lay out requirements to disseminate research responsibly, ethically and for the benefit of the Australian and international community.</w:t>
      </w:r>
    </w:p>
    <w:p w:rsidR="006F27FE" w:rsidRPr="006F27FE" w:rsidRDefault="00171B3C" w:rsidP="006F27FE">
      <w:pPr>
        <w:pStyle w:val="Heading1"/>
        <w:rPr>
          <w:lang w:eastAsia="en-US"/>
        </w:rPr>
      </w:pPr>
      <w:r w:rsidRPr="00352885">
        <w:rPr>
          <w:rFonts w:eastAsia="Calibri"/>
          <w:lang w:eastAsia="en-US"/>
        </w:rPr>
        <w:br w:type="page"/>
      </w:r>
      <w:r w:rsidR="003366E2">
        <w:rPr>
          <w:lang w:eastAsia="en-US"/>
        </w:rPr>
        <w:lastRenderedPageBreak/>
        <w:t>Introduction</w:t>
      </w:r>
    </w:p>
    <w:p w:rsidR="003366E2" w:rsidRPr="002A2AE3" w:rsidRDefault="003366E2" w:rsidP="003366E2">
      <w:pPr>
        <w:rPr>
          <w:rFonts w:eastAsia="Calibri"/>
          <w:lang w:eastAsia="en-US"/>
        </w:rPr>
      </w:pPr>
      <w:r w:rsidRPr="002A2AE3">
        <w:rPr>
          <w:rFonts w:eastAsia="Calibri"/>
          <w:lang w:eastAsia="en-US"/>
        </w:rPr>
        <w:t xml:space="preserve">The Council of Australian University Librarians (CAUL) is the peak leadership organisation for university libraries in Australia. CAUL seeks to enhance the value and capacity of Australian university libraries to influence scholarship, learning, and information policies and practices relevant to Australian higher education. CAUL members are the University Librarians or equivalent of </w:t>
      </w:r>
      <w:r>
        <w:rPr>
          <w:rFonts w:eastAsia="Calibri"/>
          <w:lang w:eastAsia="en-US"/>
        </w:rPr>
        <w:t xml:space="preserve">the 39 </w:t>
      </w:r>
      <w:r w:rsidRPr="002A2AE3">
        <w:rPr>
          <w:rFonts w:eastAsia="Calibri"/>
          <w:lang w:eastAsia="en-US"/>
        </w:rPr>
        <w:t>institutions that have representation on Universities Australia.</w:t>
      </w:r>
    </w:p>
    <w:p w:rsidR="003366E2" w:rsidRDefault="003366E2" w:rsidP="003366E2">
      <w:pPr>
        <w:rPr>
          <w:rFonts w:eastAsia="Calibri"/>
          <w:lang w:eastAsia="en-US"/>
        </w:rPr>
      </w:pPr>
      <w:r w:rsidRPr="002A2AE3">
        <w:rPr>
          <w:rFonts w:eastAsia="Calibri"/>
          <w:lang w:eastAsia="en-US"/>
        </w:rPr>
        <w:t>University libraries are diverse institutions, which have important roles in many aspects of</w:t>
      </w:r>
      <w:r>
        <w:rPr>
          <w:rFonts w:eastAsia="Calibri"/>
          <w:lang w:eastAsia="en-US"/>
        </w:rPr>
        <w:t xml:space="preserve"> core university business. This includes</w:t>
      </w:r>
      <w:r w:rsidRPr="002A2AE3">
        <w:rPr>
          <w:rFonts w:eastAsia="Calibri"/>
          <w:lang w:eastAsia="en-US"/>
        </w:rPr>
        <w:t xml:space="preserve"> responsibilities for managing, measuring and increasing many aspects of research </w:t>
      </w:r>
      <w:r>
        <w:rPr>
          <w:rFonts w:eastAsia="Calibri"/>
          <w:lang w:eastAsia="en-US"/>
        </w:rPr>
        <w:t xml:space="preserve">such as </w:t>
      </w:r>
      <w:r w:rsidRPr="002A2AE3">
        <w:rPr>
          <w:rFonts w:eastAsia="Calibri"/>
          <w:lang w:eastAsia="en-US"/>
        </w:rPr>
        <w:t>outputs, researcher capabilities, and research practice</w:t>
      </w:r>
      <w:r>
        <w:rPr>
          <w:rFonts w:eastAsia="Calibri"/>
          <w:lang w:eastAsia="en-US"/>
        </w:rPr>
        <w:t>. This makes libraries an important part Australia’s research infrastructure nexus.</w:t>
      </w:r>
      <w:r w:rsidRPr="002A2AE3">
        <w:rPr>
          <w:rFonts w:eastAsia="Calibri"/>
          <w:lang w:eastAsia="en-US"/>
        </w:rPr>
        <w:t xml:space="preserve"> </w:t>
      </w:r>
    </w:p>
    <w:p w:rsidR="003366E2" w:rsidRPr="002A2AE3" w:rsidRDefault="003366E2" w:rsidP="003366E2">
      <w:pPr>
        <w:rPr>
          <w:rFonts w:eastAsia="Calibri"/>
          <w:lang w:eastAsia="en-US"/>
        </w:rPr>
      </w:pPr>
      <w:r w:rsidRPr="002A2AE3">
        <w:rPr>
          <w:rFonts w:eastAsia="Calibri"/>
          <w:lang w:eastAsia="en-US"/>
        </w:rPr>
        <w:t xml:space="preserve">Australian university libraries are significant </w:t>
      </w:r>
      <w:r>
        <w:rPr>
          <w:rFonts w:eastAsia="Calibri"/>
          <w:lang w:eastAsia="en-US"/>
        </w:rPr>
        <w:t>components</w:t>
      </w:r>
      <w:r w:rsidRPr="002A2AE3">
        <w:rPr>
          <w:rFonts w:eastAsia="Calibri"/>
          <w:lang w:eastAsia="en-US"/>
        </w:rPr>
        <w:t xml:space="preserve"> of research infrastructure within their institutions, </w:t>
      </w:r>
      <w:r>
        <w:rPr>
          <w:rFonts w:eastAsia="Calibri"/>
          <w:lang w:eastAsia="en-US"/>
        </w:rPr>
        <w:t xml:space="preserve">enabling </w:t>
      </w:r>
      <w:r w:rsidRPr="002A2AE3">
        <w:rPr>
          <w:rFonts w:eastAsia="Calibri"/>
          <w:lang w:eastAsia="en-US"/>
        </w:rPr>
        <w:t>research capabilities fundamental to the conduct of research. Nationally they form a network, serving researchers both within and external to their institutions.</w:t>
      </w:r>
    </w:p>
    <w:p w:rsidR="003366E2" w:rsidRPr="002A2AE3" w:rsidRDefault="003366E2" w:rsidP="003366E2">
      <w:pPr>
        <w:rPr>
          <w:rFonts w:eastAsia="Calibri"/>
          <w:lang w:eastAsia="en-US"/>
        </w:rPr>
      </w:pPr>
      <w:r w:rsidRPr="002A2AE3">
        <w:rPr>
          <w:rFonts w:eastAsia="Calibri"/>
          <w:lang w:eastAsia="en-US"/>
        </w:rPr>
        <w:t>A library acts as a hub connecting diverse human, digital and physical infrastructures, providing sophisticated services for research and innovation through:</w:t>
      </w:r>
    </w:p>
    <w:p w:rsidR="003366E2" w:rsidRPr="002A2AE3" w:rsidRDefault="003366E2" w:rsidP="003366E2">
      <w:pPr>
        <w:pStyle w:val="ListParagraph"/>
        <w:numPr>
          <w:ilvl w:val="0"/>
          <w:numId w:val="12"/>
        </w:numPr>
        <w:rPr>
          <w:rFonts w:eastAsia="Calibri"/>
          <w:lang w:eastAsia="en-US"/>
        </w:rPr>
      </w:pPr>
      <w:r w:rsidRPr="002A2AE3">
        <w:rPr>
          <w:rFonts w:eastAsia="Calibri"/>
          <w:lang w:eastAsia="en-US"/>
        </w:rPr>
        <w:t>provision of repositories to store, promote and preserve the digital assets and outputs of universities;</w:t>
      </w:r>
    </w:p>
    <w:p w:rsidR="003366E2" w:rsidRPr="002A2AE3" w:rsidRDefault="003366E2" w:rsidP="003366E2">
      <w:pPr>
        <w:pStyle w:val="ListParagraph"/>
        <w:numPr>
          <w:ilvl w:val="0"/>
          <w:numId w:val="12"/>
        </w:numPr>
        <w:rPr>
          <w:rFonts w:eastAsia="Calibri"/>
          <w:lang w:eastAsia="en-US"/>
        </w:rPr>
      </w:pPr>
      <w:r w:rsidRPr="002A2AE3">
        <w:rPr>
          <w:rFonts w:eastAsia="Calibri"/>
          <w:lang w:eastAsia="en-US"/>
        </w:rPr>
        <w:t>management, and increasingly creation, of research resources such as datasets and digital collections;</w:t>
      </w:r>
    </w:p>
    <w:p w:rsidR="003366E2" w:rsidRPr="002A2AE3" w:rsidRDefault="003366E2" w:rsidP="003366E2">
      <w:pPr>
        <w:pStyle w:val="ListParagraph"/>
        <w:numPr>
          <w:ilvl w:val="0"/>
          <w:numId w:val="12"/>
        </w:numPr>
        <w:rPr>
          <w:rFonts w:eastAsia="Calibri"/>
          <w:lang w:eastAsia="en-US"/>
        </w:rPr>
      </w:pPr>
      <w:r w:rsidRPr="002A2AE3">
        <w:rPr>
          <w:rFonts w:eastAsia="Calibri"/>
          <w:lang w:eastAsia="en-US"/>
        </w:rPr>
        <w:t>publication, especially electronic publication, of material based on research;</w:t>
      </w:r>
    </w:p>
    <w:p w:rsidR="003366E2" w:rsidRPr="002A2AE3" w:rsidRDefault="003366E2" w:rsidP="003366E2">
      <w:pPr>
        <w:pStyle w:val="ListParagraph"/>
        <w:numPr>
          <w:ilvl w:val="0"/>
          <w:numId w:val="12"/>
        </w:numPr>
        <w:rPr>
          <w:rFonts w:eastAsia="Calibri"/>
          <w:lang w:eastAsia="en-US"/>
        </w:rPr>
      </w:pPr>
      <w:r w:rsidRPr="002A2AE3">
        <w:rPr>
          <w:rFonts w:eastAsia="Calibri"/>
          <w:lang w:eastAsia="en-US"/>
        </w:rPr>
        <w:t>support for innovation in scholarly expression and communication;</w:t>
      </w:r>
    </w:p>
    <w:p w:rsidR="003366E2" w:rsidRPr="002A2AE3" w:rsidRDefault="003366E2" w:rsidP="003366E2">
      <w:pPr>
        <w:pStyle w:val="ListParagraph"/>
        <w:numPr>
          <w:ilvl w:val="0"/>
          <w:numId w:val="12"/>
        </w:numPr>
        <w:rPr>
          <w:rFonts w:eastAsia="Calibri"/>
          <w:lang w:eastAsia="en-US"/>
        </w:rPr>
      </w:pPr>
      <w:r w:rsidRPr="002A2AE3">
        <w:rPr>
          <w:rFonts w:eastAsia="Calibri"/>
          <w:lang w:eastAsia="en-US"/>
        </w:rPr>
        <w:t>services for measuring and increasing research impact used in audit process</w:t>
      </w:r>
      <w:r>
        <w:rPr>
          <w:rFonts w:eastAsia="Calibri"/>
          <w:lang w:eastAsia="en-US"/>
        </w:rPr>
        <w:t>es such as</w:t>
      </w:r>
      <w:r w:rsidRPr="002A2AE3">
        <w:rPr>
          <w:rFonts w:eastAsia="Calibri"/>
          <w:lang w:eastAsia="en-US"/>
        </w:rPr>
        <w:t xml:space="preserve"> </w:t>
      </w:r>
      <w:proofErr w:type="spellStart"/>
      <w:r w:rsidRPr="002A2AE3">
        <w:rPr>
          <w:rFonts w:eastAsia="Calibri"/>
          <w:lang w:eastAsia="en-US"/>
        </w:rPr>
        <w:t>HERDC</w:t>
      </w:r>
      <w:proofErr w:type="spellEnd"/>
      <w:r w:rsidRPr="002A2AE3">
        <w:rPr>
          <w:rFonts w:eastAsia="Calibri"/>
          <w:lang w:eastAsia="en-US"/>
        </w:rPr>
        <w:t xml:space="preserve"> or </w:t>
      </w:r>
      <w:r>
        <w:rPr>
          <w:rFonts w:eastAsia="Calibri"/>
          <w:lang w:eastAsia="en-US"/>
        </w:rPr>
        <w:t xml:space="preserve">the </w:t>
      </w:r>
      <w:r w:rsidRPr="002A2AE3">
        <w:rPr>
          <w:rFonts w:eastAsia="Calibri"/>
          <w:lang w:eastAsia="en-US"/>
        </w:rPr>
        <w:t>ERA;</w:t>
      </w:r>
    </w:p>
    <w:p w:rsidR="003366E2" w:rsidRPr="002A2AE3" w:rsidRDefault="003366E2" w:rsidP="003366E2">
      <w:pPr>
        <w:pStyle w:val="ListParagraph"/>
        <w:numPr>
          <w:ilvl w:val="0"/>
          <w:numId w:val="12"/>
        </w:numPr>
        <w:rPr>
          <w:rFonts w:eastAsia="Calibri"/>
          <w:lang w:eastAsia="en-US"/>
        </w:rPr>
      </w:pPr>
      <w:r w:rsidRPr="002A2AE3">
        <w:rPr>
          <w:rFonts w:eastAsia="Calibri"/>
          <w:lang w:eastAsia="en-US"/>
        </w:rPr>
        <w:t>provision of advice on data management policy and planning, metadata, standards and persistent identifiers; and,</w:t>
      </w:r>
    </w:p>
    <w:p w:rsidR="003366E2" w:rsidRPr="002A2AE3" w:rsidRDefault="003366E2" w:rsidP="003366E2">
      <w:pPr>
        <w:pStyle w:val="ListParagraph"/>
        <w:numPr>
          <w:ilvl w:val="0"/>
          <w:numId w:val="12"/>
        </w:numPr>
        <w:rPr>
          <w:rFonts w:eastAsia="Calibri"/>
          <w:lang w:eastAsia="en-US"/>
        </w:rPr>
      </w:pPr>
      <w:proofErr w:type="gramStart"/>
      <w:r>
        <w:rPr>
          <w:rFonts w:eastAsia="Calibri"/>
          <w:lang w:eastAsia="en-US"/>
        </w:rPr>
        <w:t>contribution</w:t>
      </w:r>
      <w:proofErr w:type="gramEnd"/>
      <w:r>
        <w:rPr>
          <w:rFonts w:eastAsia="Calibri"/>
          <w:lang w:eastAsia="en-US"/>
        </w:rPr>
        <w:t xml:space="preserve"> to</w:t>
      </w:r>
      <w:r w:rsidRPr="002A2AE3">
        <w:rPr>
          <w:rFonts w:eastAsia="Calibri"/>
          <w:lang w:eastAsia="en-US"/>
        </w:rPr>
        <w:t xml:space="preserve"> the development of lifelong learning, research specific and transferable skills for researchers and students i.e. for using research infrastructure.</w:t>
      </w:r>
    </w:p>
    <w:p w:rsidR="003366E2" w:rsidRPr="002A2AE3" w:rsidRDefault="003366E2" w:rsidP="003366E2">
      <w:pPr>
        <w:rPr>
          <w:rFonts w:eastAsia="Calibri"/>
          <w:lang w:eastAsia="en-US"/>
        </w:rPr>
      </w:pPr>
      <w:r w:rsidRPr="002A2AE3">
        <w:rPr>
          <w:rFonts w:eastAsia="Calibri"/>
          <w:lang w:eastAsia="en-US"/>
        </w:rPr>
        <w:t xml:space="preserve">The ‘library’ </w:t>
      </w:r>
      <w:r>
        <w:rPr>
          <w:rFonts w:eastAsia="Calibri"/>
          <w:lang w:eastAsia="en-US"/>
        </w:rPr>
        <w:t xml:space="preserve">is </w:t>
      </w:r>
      <w:r w:rsidRPr="002A2AE3">
        <w:rPr>
          <w:rFonts w:eastAsia="Calibri"/>
          <w:lang w:eastAsia="en-US"/>
        </w:rPr>
        <w:t>an important piece of research infrastructure – comprising physical and virtual places, collections and staff. The university library does not operate in isolation</w:t>
      </w:r>
      <w:r>
        <w:rPr>
          <w:rFonts w:eastAsia="Calibri"/>
          <w:lang w:eastAsia="en-US"/>
        </w:rPr>
        <w:t>.</w:t>
      </w:r>
      <w:r w:rsidRPr="002A2AE3">
        <w:rPr>
          <w:rFonts w:eastAsia="Calibri"/>
          <w:lang w:eastAsia="en-US"/>
        </w:rPr>
        <w:t xml:space="preserve"> </w:t>
      </w:r>
      <w:r>
        <w:rPr>
          <w:rFonts w:eastAsia="Calibri"/>
          <w:lang w:eastAsia="en-US"/>
        </w:rPr>
        <w:t>U</w:t>
      </w:r>
      <w:r w:rsidRPr="002A2AE3">
        <w:rPr>
          <w:rFonts w:eastAsia="Calibri"/>
          <w:lang w:eastAsia="en-US"/>
        </w:rPr>
        <w:t>niversity libraries are highly connected</w:t>
      </w:r>
      <w:r>
        <w:rPr>
          <w:rFonts w:eastAsia="Calibri"/>
          <w:lang w:eastAsia="en-US"/>
        </w:rPr>
        <w:t>,</w:t>
      </w:r>
      <w:r w:rsidRPr="002A2AE3">
        <w:rPr>
          <w:rFonts w:eastAsia="Calibri"/>
          <w:lang w:eastAsia="en-US"/>
        </w:rPr>
        <w:t xml:space="preserve"> collaborat</w:t>
      </w:r>
      <w:r>
        <w:rPr>
          <w:rFonts w:eastAsia="Calibri"/>
          <w:lang w:eastAsia="en-US"/>
        </w:rPr>
        <w:t>ing</w:t>
      </w:r>
      <w:r w:rsidRPr="002A2AE3">
        <w:rPr>
          <w:rFonts w:eastAsia="Calibri"/>
          <w:lang w:eastAsia="en-US"/>
        </w:rPr>
        <w:t xml:space="preserve"> with one another and </w:t>
      </w:r>
      <w:r>
        <w:rPr>
          <w:rFonts w:eastAsia="Calibri"/>
          <w:lang w:eastAsia="en-US"/>
        </w:rPr>
        <w:t xml:space="preserve">with </w:t>
      </w:r>
      <w:r w:rsidRPr="002A2AE3">
        <w:rPr>
          <w:rFonts w:eastAsia="Calibri"/>
          <w:lang w:eastAsia="en-US"/>
        </w:rPr>
        <w:t>their stakeholders – both individuals and organisations</w:t>
      </w:r>
      <w:r>
        <w:rPr>
          <w:rFonts w:eastAsia="Calibri"/>
          <w:lang w:eastAsia="en-US"/>
        </w:rPr>
        <w:t xml:space="preserve"> – collectively</w:t>
      </w:r>
      <w:r w:rsidRPr="002A2AE3">
        <w:rPr>
          <w:rFonts w:eastAsia="Calibri"/>
          <w:lang w:eastAsia="en-US"/>
        </w:rPr>
        <w:t xml:space="preserve"> providing important distributed research capabilities.</w:t>
      </w:r>
    </w:p>
    <w:p w:rsidR="003366E2" w:rsidRPr="002A2AE3" w:rsidRDefault="003366E2" w:rsidP="003366E2">
      <w:pPr>
        <w:rPr>
          <w:rFonts w:eastAsia="Calibri"/>
          <w:lang w:eastAsia="en-US"/>
        </w:rPr>
      </w:pPr>
      <w:proofErr w:type="gramStart"/>
      <w:r>
        <w:rPr>
          <w:rFonts w:eastAsia="Calibri"/>
          <w:lang w:eastAsia="en-US"/>
        </w:rPr>
        <w:t>U</w:t>
      </w:r>
      <w:r w:rsidRPr="002A2AE3">
        <w:rPr>
          <w:rFonts w:eastAsia="Calibri"/>
          <w:lang w:eastAsia="en-US"/>
        </w:rPr>
        <w:t>niversity libraries as national research infrastructure fits</w:t>
      </w:r>
      <w:proofErr w:type="gramEnd"/>
      <w:r w:rsidRPr="002A2AE3">
        <w:rPr>
          <w:rFonts w:eastAsia="Calibri"/>
          <w:lang w:eastAsia="en-US"/>
        </w:rPr>
        <w:t xml:space="preserve"> within the definition of research infrastructure used in the </w:t>
      </w:r>
      <w:r>
        <w:rPr>
          <w:rFonts w:eastAsia="Calibri"/>
          <w:lang w:eastAsia="en-US"/>
        </w:rPr>
        <w:t>National Collaborative Research Infrastructure Strategy Strategic Roadmap 2011</w:t>
      </w:r>
      <w:r>
        <w:rPr>
          <w:rStyle w:val="FootnoteReference"/>
          <w:rFonts w:eastAsia="Calibri"/>
          <w:lang w:eastAsia="en-US"/>
        </w:rPr>
        <w:footnoteReference w:id="1"/>
      </w:r>
      <w:r w:rsidRPr="002A2AE3">
        <w:rPr>
          <w:rFonts w:eastAsia="Calibri"/>
          <w:lang w:eastAsia="en-US"/>
        </w:rPr>
        <w:t>, where infrastructure comprises</w:t>
      </w:r>
      <w:r>
        <w:rPr>
          <w:rFonts w:eastAsia="Calibri"/>
          <w:lang w:eastAsia="en-US"/>
        </w:rPr>
        <w:t>:</w:t>
      </w:r>
      <w:r w:rsidRPr="002A2AE3">
        <w:rPr>
          <w:rFonts w:eastAsia="Calibri"/>
          <w:lang w:eastAsia="en-US"/>
        </w:rPr>
        <w:t xml:space="preserve">  </w:t>
      </w:r>
    </w:p>
    <w:p w:rsidR="003366E2" w:rsidRPr="002A2AE3" w:rsidRDefault="003366E2" w:rsidP="003366E2">
      <w:pPr>
        <w:ind w:left="720"/>
        <w:rPr>
          <w:rFonts w:eastAsia="Calibri"/>
          <w:i/>
          <w:lang w:eastAsia="en-US"/>
        </w:rPr>
      </w:pPr>
      <w:r w:rsidRPr="002A2AE3">
        <w:rPr>
          <w:rFonts w:eastAsia="Calibri"/>
          <w:i/>
          <w:lang w:eastAsia="en-US"/>
        </w:rPr>
        <w:t>'the assets, facilities and services which support research across the innovation system and which maintain the capacity of researchers to undertake excellent research and deliver innovation outcomes' (</w:t>
      </w:r>
      <w:proofErr w:type="spellStart"/>
      <w:r w:rsidRPr="002A2AE3">
        <w:rPr>
          <w:rFonts w:eastAsia="Calibri"/>
          <w:i/>
          <w:lang w:eastAsia="en-US"/>
        </w:rPr>
        <w:t>p.</w:t>
      </w:r>
      <w:r>
        <w:rPr>
          <w:rFonts w:eastAsia="Calibri"/>
          <w:i/>
          <w:lang w:eastAsia="en-US"/>
        </w:rPr>
        <w:t>5</w:t>
      </w:r>
      <w:proofErr w:type="spellEnd"/>
      <w:r w:rsidRPr="002A2AE3">
        <w:rPr>
          <w:rFonts w:eastAsia="Calibri"/>
          <w:i/>
          <w:lang w:eastAsia="en-US"/>
        </w:rPr>
        <w:t>).</w:t>
      </w:r>
    </w:p>
    <w:p w:rsidR="003366E2" w:rsidRDefault="003366E2" w:rsidP="003366E2">
      <w:pPr>
        <w:rPr>
          <w:rFonts w:eastAsia="Calibri"/>
          <w:lang w:eastAsia="en-US"/>
        </w:rPr>
      </w:pPr>
      <w:r>
        <w:rPr>
          <w:rFonts w:eastAsia="Calibri"/>
          <w:lang w:eastAsia="en-US"/>
        </w:rPr>
        <w:lastRenderedPageBreak/>
        <w:t>Today u</w:t>
      </w:r>
      <w:r w:rsidRPr="002A2AE3">
        <w:rPr>
          <w:rFonts w:eastAsia="Calibri"/>
          <w:lang w:eastAsia="en-US"/>
        </w:rPr>
        <w:t>niversity libraries, as with other national infrastructure</w:t>
      </w:r>
      <w:r>
        <w:rPr>
          <w:rFonts w:eastAsia="Calibri"/>
          <w:lang w:eastAsia="en-US"/>
        </w:rPr>
        <w:t>,</w:t>
      </w:r>
      <w:r w:rsidRPr="002A2AE3">
        <w:rPr>
          <w:rFonts w:eastAsia="Calibri"/>
          <w:lang w:eastAsia="en-US"/>
        </w:rPr>
        <w:t xml:space="preserve"> find themselves operating in an environment subject to change and uncertainty, </w:t>
      </w:r>
      <w:r>
        <w:rPr>
          <w:rFonts w:eastAsia="Calibri"/>
          <w:lang w:eastAsia="en-US"/>
        </w:rPr>
        <w:t xml:space="preserve">in some part </w:t>
      </w:r>
      <w:r w:rsidRPr="002A2AE3">
        <w:rPr>
          <w:rFonts w:eastAsia="Calibri"/>
          <w:lang w:eastAsia="en-US"/>
        </w:rPr>
        <w:t>due to the disruptive forces of new and pervasive digital technologies.</w:t>
      </w:r>
      <w:r>
        <w:rPr>
          <w:rFonts w:eastAsia="Calibri"/>
          <w:lang w:eastAsia="en-US"/>
        </w:rPr>
        <w:t xml:space="preserve"> </w:t>
      </w:r>
    </w:p>
    <w:p w:rsidR="003366E2" w:rsidRDefault="003366E2" w:rsidP="003366E2">
      <w:pPr>
        <w:rPr>
          <w:rFonts w:eastAsia="Calibri"/>
          <w:lang w:eastAsia="en-US"/>
        </w:rPr>
      </w:pPr>
      <w:r w:rsidRPr="002A2AE3">
        <w:rPr>
          <w:rFonts w:eastAsia="Calibri"/>
          <w:lang w:eastAsia="en-US"/>
        </w:rPr>
        <w:t>The following three parts of this submission address the topics of research capabilities, infrastructure, and governance more specifically. They address questions posed by the is</w:t>
      </w:r>
      <w:r>
        <w:rPr>
          <w:rFonts w:eastAsia="Calibri"/>
          <w:lang w:eastAsia="en-US"/>
        </w:rPr>
        <w:t>sues paper and provide comment on</w:t>
      </w:r>
      <w:r w:rsidRPr="002A2AE3">
        <w:rPr>
          <w:rFonts w:eastAsia="Calibri"/>
          <w:lang w:eastAsia="en-US"/>
        </w:rPr>
        <w:t xml:space="preserve"> </w:t>
      </w:r>
      <w:r>
        <w:rPr>
          <w:rFonts w:eastAsia="Calibri"/>
          <w:lang w:eastAsia="en-US"/>
        </w:rPr>
        <w:t>specific issues</w:t>
      </w:r>
      <w:r w:rsidRPr="002A2AE3">
        <w:rPr>
          <w:rFonts w:eastAsia="Calibri"/>
          <w:lang w:eastAsia="en-US"/>
        </w:rPr>
        <w:t xml:space="preserve"> from the perspective of Australia’s university libraries.</w:t>
      </w:r>
    </w:p>
    <w:p w:rsidR="003366E2" w:rsidRPr="002A2AE3" w:rsidRDefault="00171B3C" w:rsidP="003366E2">
      <w:pPr>
        <w:pStyle w:val="Heading1"/>
        <w:rPr>
          <w:rFonts w:eastAsia="Calibri"/>
          <w:lang w:eastAsia="en-US"/>
        </w:rPr>
      </w:pPr>
      <w:r>
        <w:rPr>
          <w:rFonts w:eastAsia="Calibri"/>
          <w:lang w:eastAsia="en-US"/>
        </w:rPr>
        <w:br w:type="page"/>
      </w:r>
      <w:r w:rsidR="003366E2">
        <w:rPr>
          <w:rFonts w:eastAsia="Calibri"/>
          <w:lang w:eastAsia="en-US"/>
        </w:rPr>
        <w:lastRenderedPageBreak/>
        <w:t>National research infrastructure capabilities</w:t>
      </w:r>
    </w:p>
    <w:p w:rsidR="003366E2" w:rsidRDefault="003366E2" w:rsidP="003366E2">
      <w:pPr>
        <w:rPr>
          <w:rFonts w:eastAsia="Calibri"/>
          <w:lang w:eastAsia="en-US"/>
        </w:rPr>
      </w:pPr>
      <w:r w:rsidRPr="002A2AE3">
        <w:rPr>
          <w:rFonts w:eastAsia="Calibri"/>
          <w:lang w:eastAsia="en-US"/>
        </w:rPr>
        <w:t>This part of the submission addresses</w:t>
      </w:r>
      <w:r>
        <w:rPr>
          <w:rFonts w:eastAsia="Calibri"/>
          <w:lang w:eastAsia="en-US"/>
        </w:rPr>
        <w:t xml:space="preserve"> the following questions from the issues paper:</w:t>
      </w:r>
    </w:p>
    <w:p w:rsidR="003366E2" w:rsidRPr="004B4825" w:rsidRDefault="003366E2" w:rsidP="003366E2">
      <w:pPr>
        <w:pStyle w:val="ListParagraph"/>
        <w:numPr>
          <w:ilvl w:val="0"/>
          <w:numId w:val="16"/>
        </w:numPr>
        <w:ind w:left="709" w:hanging="283"/>
        <w:rPr>
          <w:rFonts w:eastAsia="Calibri"/>
          <w:lang w:eastAsia="en-US"/>
        </w:rPr>
      </w:pPr>
      <w:r w:rsidRPr="00CD55EB">
        <w:rPr>
          <w:rFonts w:eastAsia="Calibri"/>
          <w:b/>
          <w:i/>
          <w:lang w:eastAsia="en-US"/>
        </w:rPr>
        <w:t>Questions 1:</w:t>
      </w:r>
      <w:r w:rsidRPr="00E26255">
        <w:rPr>
          <w:rFonts w:eastAsia="Calibri"/>
          <w:lang w:eastAsia="en-US"/>
        </w:rPr>
        <w:t xml:space="preserve"> </w:t>
      </w:r>
      <w:r w:rsidRPr="00E26255">
        <w:rPr>
          <w:i/>
          <w:lang w:eastAsia="en-AU"/>
        </w:rPr>
        <w:t xml:space="preserve">Are there other capability areas that </w:t>
      </w:r>
      <w:proofErr w:type="gramStart"/>
      <w:r w:rsidRPr="00E26255">
        <w:rPr>
          <w:i/>
          <w:lang w:eastAsia="en-AU"/>
        </w:rPr>
        <w:t>should be considered</w:t>
      </w:r>
      <w:proofErr w:type="gramEnd"/>
      <w:r w:rsidRPr="00E26255">
        <w:rPr>
          <w:i/>
          <w:lang w:eastAsia="en-AU"/>
        </w:rPr>
        <w:t>?</w:t>
      </w:r>
    </w:p>
    <w:p w:rsidR="003366E2" w:rsidRPr="00FA5916" w:rsidRDefault="003366E2" w:rsidP="003366E2">
      <w:pPr>
        <w:pStyle w:val="ListParagraph"/>
        <w:numPr>
          <w:ilvl w:val="0"/>
          <w:numId w:val="16"/>
        </w:numPr>
        <w:ind w:left="709" w:right="522" w:hanging="283"/>
        <w:rPr>
          <w:i/>
          <w:szCs w:val="22"/>
          <w:lang w:eastAsia="en-AU"/>
        </w:rPr>
      </w:pPr>
      <w:r w:rsidRPr="00CD55EB">
        <w:rPr>
          <w:b/>
          <w:i/>
          <w:szCs w:val="22"/>
          <w:lang w:eastAsia="en-AU"/>
        </w:rPr>
        <w:t>Question 5:</w:t>
      </w:r>
      <w:r w:rsidRPr="00FA5916">
        <w:rPr>
          <w:i/>
          <w:szCs w:val="22"/>
          <w:lang w:eastAsia="en-AU"/>
        </w:rPr>
        <w:t xml:space="preserve"> </w:t>
      </w:r>
      <w:proofErr w:type="gramStart"/>
      <w:r w:rsidRPr="00FA5916">
        <w:rPr>
          <w:i/>
          <w:szCs w:val="22"/>
          <w:lang w:eastAsia="en-AU"/>
        </w:rPr>
        <w:t>Should research workforce skills be considered</w:t>
      </w:r>
      <w:proofErr w:type="gramEnd"/>
      <w:r w:rsidRPr="00FA5916">
        <w:rPr>
          <w:i/>
          <w:szCs w:val="22"/>
          <w:lang w:eastAsia="en-AU"/>
        </w:rPr>
        <w:t xml:space="preserve"> a research infrastructure issue?</w:t>
      </w:r>
    </w:p>
    <w:p w:rsidR="003366E2" w:rsidRPr="00FA5916" w:rsidRDefault="003366E2" w:rsidP="003366E2">
      <w:pPr>
        <w:pStyle w:val="ListParagraph"/>
        <w:numPr>
          <w:ilvl w:val="0"/>
          <w:numId w:val="16"/>
        </w:numPr>
        <w:ind w:left="709" w:right="522" w:hanging="283"/>
        <w:rPr>
          <w:i/>
          <w:szCs w:val="22"/>
          <w:lang w:eastAsia="en-AU"/>
        </w:rPr>
      </w:pPr>
      <w:r w:rsidRPr="00CD55EB">
        <w:rPr>
          <w:b/>
          <w:i/>
          <w:szCs w:val="22"/>
          <w:lang w:eastAsia="en-AU"/>
        </w:rPr>
        <w:t>Question 6:</w:t>
      </w:r>
      <w:r w:rsidRPr="00FA5916">
        <w:rPr>
          <w:i/>
          <w:szCs w:val="22"/>
          <w:lang w:eastAsia="en-AU"/>
        </w:rPr>
        <w:t xml:space="preserve"> How can national research infrastructure assist in training and skills development?</w:t>
      </w:r>
    </w:p>
    <w:p w:rsidR="003366E2" w:rsidRPr="004B4825" w:rsidRDefault="003366E2" w:rsidP="003366E2">
      <w:pPr>
        <w:pStyle w:val="ListParagraph"/>
        <w:numPr>
          <w:ilvl w:val="0"/>
          <w:numId w:val="16"/>
        </w:numPr>
        <w:ind w:left="709" w:hanging="283"/>
        <w:rPr>
          <w:rFonts w:eastAsia="Calibri"/>
          <w:szCs w:val="22"/>
          <w:lang w:eastAsia="en-US"/>
        </w:rPr>
      </w:pPr>
      <w:r w:rsidRPr="00CD55EB">
        <w:rPr>
          <w:b/>
          <w:i/>
          <w:szCs w:val="22"/>
          <w:lang w:eastAsia="en-AU"/>
        </w:rPr>
        <w:t>Question 7:</w:t>
      </w:r>
      <w:r w:rsidRPr="00FA5916">
        <w:rPr>
          <w:i/>
          <w:szCs w:val="22"/>
          <w:lang w:eastAsia="en-AU"/>
        </w:rPr>
        <w:t xml:space="preserve"> What responsibility should research institutions have in supporting the development of infrastructure ready researchers and technical specialists?</w:t>
      </w:r>
      <w:r w:rsidRPr="002A2AE3">
        <w:rPr>
          <w:rFonts w:eastAsia="Calibri"/>
          <w:szCs w:val="22"/>
          <w:lang w:eastAsia="en-US"/>
        </w:rPr>
        <w:t xml:space="preserve"> </w:t>
      </w:r>
    </w:p>
    <w:p w:rsidR="003366E2" w:rsidRDefault="003366E2" w:rsidP="003366E2">
      <w:pPr>
        <w:rPr>
          <w:rFonts w:eastAsia="Calibri"/>
          <w:lang w:eastAsia="en-US"/>
        </w:rPr>
      </w:pPr>
      <w:r>
        <w:rPr>
          <w:rFonts w:eastAsia="Calibri"/>
          <w:lang w:eastAsia="en-US"/>
        </w:rPr>
        <w:t>The</w:t>
      </w:r>
      <w:r w:rsidRPr="002A2AE3">
        <w:rPr>
          <w:rFonts w:eastAsia="Calibri"/>
          <w:lang w:eastAsia="en-US"/>
        </w:rPr>
        <w:t xml:space="preserve"> issues paper broadly and successfully captures areas of research where capabilities are required, and it is commendable that the paper includes a specific focus on ‘understanding cultures and communities’ addressing research capabilities for both HASS and STEM disciplines. </w:t>
      </w:r>
    </w:p>
    <w:p w:rsidR="003366E2" w:rsidRDefault="003366E2" w:rsidP="003366E2">
      <w:pPr>
        <w:rPr>
          <w:rFonts w:eastAsia="Calibri"/>
          <w:lang w:eastAsia="en-US"/>
        </w:rPr>
      </w:pPr>
      <w:r w:rsidRPr="002A2AE3">
        <w:rPr>
          <w:rFonts w:eastAsia="Calibri"/>
          <w:lang w:eastAsia="en-US"/>
        </w:rPr>
        <w:t xml:space="preserve">From the perspective of university libraries an important challenge and broad theme in the context of research </w:t>
      </w:r>
      <w:r>
        <w:rPr>
          <w:rFonts w:eastAsia="Calibri"/>
          <w:lang w:eastAsia="en-US"/>
        </w:rPr>
        <w:t xml:space="preserve">capabilities and </w:t>
      </w:r>
      <w:r w:rsidRPr="002A2AE3">
        <w:rPr>
          <w:rFonts w:eastAsia="Calibri"/>
          <w:lang w:eastAsia="en-US"/>
        </w:rPr>
        <w:t>infrastructure is ‘Information and digital capabilities’ for resear</w:t>
      </w:r>
      <w:r>
        <w:rPr>
          <w:rFonts w:eastAsia="Calibri"/>
          <w:lang w:eastAsia="en-US"/>
        </w:rPr>
        <w:t>ch. The theme emerges from</w:t>
      </w:r>
      <w:r w:rsidRPr="002A2AE3">
        <w:rPr>
          <w:rFonts w:eastAsia="Calibri"/>
          <w:lang w:eastAsia="en-US"/>
        </w:rPr>
        <w:t xml:space="preserve"> the challenge of pervasive and emergent digital technologies that are having far-reaching impacts on the research process. Technology trends</w:t>
      </w:r>
      <w:r>
        <w:rPr>
          <w:rFonts w:eastAsia="Calibri"/>
          <w:lang w:eastAsia="en-US"/>
        </w:rPr>
        <w:t xml:space="preserve"> such as those</w:t>
      </w:r>
      <w:r w:rsidRPr="002A2AE3">
        <w:rPr>
          <w:rFonts w:eastAsia="Calibri"/>
          <w:lang w:eastAsia="en-US"/>
        </w:rPr>
        <w:t xml:space="preserve"> identified by the </w:t>
      </w:r>
      <w:proofErr w:type="spellStart"/>
      <w:r w:rsidRPr="002A2AE3">
        <w:rPr>
          <w:rFonts w:eastAsia="Calibri"/>
          <w:lang w:eastAsia="en-US"/>
        </w:rPr>
        <w:t>NMC</w:t>
      </w:r>
      <w:proofErr w:type="spellEnd"/>
      <w:r w:rsidRPr="002A2AE3">
        <w:rPr>
          <w:rFonts w:eastAsia="Calibri"/>
          <w:lang w:eastAsia="en-US"/>
        </w:rPr>
        <w:t xml:space="preserve"> Horizon Report: 2015 Library Edition </w:t>
      </w:r>
      <w:proofErr w:type="gramStart"/>
      <w:r w:rsidRPr="002A2AE3">
        <w:rPr>
          <w:rFonts w:eastAsia="Calibri"/>
          <w:lang w:eastAsia="en-US"/>
        </w:rPr>
        <w:t>have</w:t>
      </w:r>
      <w:proofErr w:type="gramEnd"/>
      <w:r w:rsidRPr="002A2AE3">
        <w:rPr>
          <w:rFonts w:eastAsia="Calibri"/>
          <w:lang w:eastAsia="en-US"/>
        </w:rPr>
        <w:t xml:space="preserve"> implications for both</w:t>
      </w:r>
      <w:r>
        <w:rPr>
          <w:rFonts w:eastAsia="Calibri"/>
          <w:lang w:eastAsia="en-US"/>
        </w:rPr>
        <w:t xml:space="preserve"> university</w:t>
      </w:r>
      <w:r w:rsidRPr="002A2AE3">
        <w:rPr>
          <w:rFonts w:eastAsia="Calibri"/>
          <w:lang w:eastAsia="en-US"/>
        </w:rPr>
        <w:t xml:space="preserve"> libraries and researchers (Johnson, Adams Becker, Estrada &amp; Freeman, 2015). </w:t>
      </w:r>
    </w:p>
    <w:p w:rsidR="003366E2" w:rsidRDefault="003366E2" w:rsidP="003366E2">
      <w:pPr>
        <w:rPr>
          <w:rFonts w:eastAsia="Calibri"/>
          <w:lang w:eastAsia="en-US"/>
        </w:rPr>
      </w:pPr>
      <w:r>
        <w:rPr>
          <w:rFonts w:eastAsia="Calibri"/>
          <w:lang w:eastAsia="en-US"/>
        </w:rPr>
        <w:t xml:space="preserve">Bringing information and digital capabilities together </w:t>
      </w:r>
      <w:r w:rsidRPr="002A2AE3">
        <w:rPr>
          <w:rFonts w:eastAsia="Calibri"/>
          <w:lang w:eastAsia="en-US"/>
        </w:rPr>
        <w:t xml:space="preserve">offers a different way of viewing </w:t>
      </w:r>
      <w:r>
        <w:rPr>
          <w:rFonts w:eastAsia="Calibri"/>
          <w:lang w:eastAsia="en-US"/>
        </w:rPr>
        <w:t>research capabilities. F</w:t>
      </w:r>
      <w:r w:rsidRPr="002A2AE3">
        <w:rPr>
          <w:rFonts w:eastAsia="Calibri"/>
          <w:lang w:eastAsia="en-US"/>
        </w:rPr>
        <w:t>our key</w:t>
      </w:r>
      <w:r>
        <w:rPr>
          <w:rFonts w:eastAsia="Calibri"/>
          <w:lang w:eastAsia="en-US"/>
        </w:rPr>
        <w:t xml:space="preserve"> areas of capability relevant to this theme are: </w:t>
      </w:r>
    </w:p>
    <w:p w:rsidR="003366E2" w:rsidRPr="0022629E" w:rsidRDefault="003366E2" w:rsidP="003366E2">
      <w:pPr>
        <w:pStyle w:val="ListParagraph"/>
        <w:numPr>
          <w:ilvl w:val="0"/>
          <w:numId w:val="14"/>
        </w:numPr>
        <w:rPr>
          <w:rFonts w:eastAsia="Calibri"/>
          <w:lang w:eastAsia="en-US"/>
        </w:rPr>
      </w:pPr>
      <w:r w:rsidRPr="0022629E">
        <w:rPr>
          <w:rFonts w:eastAsia="Calibri"/>
          <w:lang w:eastAsia="en-US"/>
        </w:rPr>
        <w:t>the changing nature of scholarly records</w:t>
      </w:r>
      <w:r>
        <w:rPr>
          <w:rFonts w:eastAsia="Calibri"/>
          <w:lang w:eastAsia="en-US"/>
        </w:rPr>
        <w:t>;</w:t>
      </w:r>
    </w:p>
    <w:p w:rsidR="003366E2" w:rsidRPr="0022629E" w:rsidRDefault="003366E2" w:rsidP="003366E2">
      <w:pPr>
        <w:pStyle w:val="ListParagraph"/>
        <w:numPr>
          <w:ilvl w:val="0"/>
          <w:numId w:val="14"/>
        </w:numPr>
        <w:rPr>
          <w:rFonts w:eastAsia="Calibri"/>
          <w:lang w:eastAsia="en-US"/>
        </w:rPr>
      </w:pPr>
      <w:r w:rsidRPr="0022629E">
        <w:rPr>
          <w:rFonts w:eastAsia="Calibri"/>
          <w:lang w:eastAsia="en-US"/>
        </w:rPr>
        <w:t>research data management</w:t>
      </w:r>
      <w:r>
        <w:rPr>
          <w:rFonts w:eastAsia="Calibri"/>
          <w:lang w:eastAsia="en-US"/>
        </w:rPr>
        <w:t>;</w:t>
      </w:r>
    </w:p>
    <w:p w:rsidR="003366E2" w:rsidRPr="0022629E" w:rsidRDefault="009B632B" w:rsidP="009B632B">
      <w:pPr>
        <w:pStyle w:val="ListParagraph"/>
        <w:numPr>
          <w:ilvl w:val="0"/>
          <w:numId w:val="14"/>
        </w:numPr>
        <w:rPr>
          <w:rFonts w:eastAsia="Calibri"/>
          <w:lang w:eastAsia="en-US"/>
        </w:rPr>
      </w:pPr>
      <w:r>
        <w:rPr>
          <w:rFonts w:eastAsia="Calibri"/>
          <w:lang w:eastAsia="en-US"/>
        </w:rPr>
        <w:t>d</w:t>
      </w:r>
      <w:r w:rsidRPr="009B632B">
        <w:rPr>
          <w:rFonts w:eastAsia="Calibri"/>
          <w:lang w:eastAsia="en-US"/>
        </w:rPr>
        <w:t>igitisation, imaging and visualisation</w:t>
      </w:r>
      <w:r w:rsidR="003366E2">
        <w:rPr>
          <w:rFonts w:eastAsia="Calibri"/>
          <w:lang w:eastAsia="en-US"/>
        </w:rPr>
        <w:t>; and;</w:t>
      </w:r>
    </w:p>
    <w:p w:rsidR="003366E2" w:rsidRPr="0022629E" w:rsidRDefault="003366E2" w:rsidP="003366E2">
      <w:pPr>
        <w:pStyle w:val="ListParagraph"/>
        <w:numPr>
          <w:ilvl w:val="0"/>
          <w:numId w:val="14"/>
        </w:numPr>
        <w:rPr>
          <w:rFonts w:eastAsia="Calibri"/>
          <w:lang w:eastAsia="en-US"/>
        </w:rPr>
      </w:pPr>
      <w:proofErr w:type="gramStart"/>
      <w:r w:rsidRPr="0022629E">
        <w:rPr>
          <w:rFonts w:eastAsia="Calibri"/>
          <w:lang w:eastAsia="en-US"/>
        </w:rPr>
        <w:t>skills</w:t>
      </w:r>
      <w:proofErr w:type="gramEnd"/>
      <w:r w:rsidRPr="0022629E">
        <w:rPr>
          <w:rFonts w:eastAsia="Calibri"/>
          <w:lang w:eastAsia="en-US"/>
        </w:rPr>
        <w:t xml:space="preserve"> </w:t>
      </w:r>
      <w:r>
        <w:rPr>
          <w:rFonts w:eastAsia="Calibri"/>
          <w:lang w:eastAsia="en-US"/>
        </w:rPr>
        <w:t>and literacies.</w:t>
      </w:r>
    </w:p>
    <w:p w:rsidR="003366E2" w:rsidRDefault="003366E2" w:rsidP="003366E2">
      <w:pPr>
        <w:rPr>
          <w:rFonts w:eastAsia="Calibri"/>
          <w:lang w:eastAsia="en-US"/>
        </w:rPr>
      </w:pPr>
      <w:r w:rsidRPr="002A2AE3">
        <w:rPr>
          <w:rFonts w:eastAsia="Calibri"/>
          <w:lang w:eastAsia="en-US"/>
        </w:rPr>
        <w:t xml:space="preserve">Some of these capabilities </w:t>
      </w:r>
      <w:proofErr w:type="gramStart"/>
      <w:r w:rsidRPr="002A2AE3">
        <w:rPr>
          <w:rFonts w:eastAsia="Calibri"/>
          <w:lang w:eastAsia="en-US"/>
        </w:rPr>
        <w:t>are picked up</w:t>
      </w:r>
      <w:proofErr w:type="gramEnd"/>
      <w:r w:rsidRPr="002A2AE3">
        <w:rPr>
          <w:rFonts w:eastAsia="Calibri"/>
          <w:lang w:eastAsia="en-US"/>
        </w:rPr>
        <w:t xml:space="preserve"> under the ‘data for research and discoverability’ and ‘underpinning research infrastructure’ theme areas identi</w:t>
      </w:r>
      <w:r>
        <w:rPr>
          <w:rFonts w:eastAsia="Calibri"/>
          <w:lang w:eastAsia="en-US"/>
        </w:rPr>
        <w:t xml:space="preserve">fied in the issues paper. However, </w:t>
      </w:r>
      <w:r w:rsidRPr="002A2AE3">
        <w:rPr>
          <w:rFonts w:eastAsia="Calibri"/>
          <w:lang w:eastAsia="en-US"/>
        </w:rPr>
        <w:t>here the importance of the four capabilities and relationships between them</w:t>
      </w:r>
      <w:r>
        <w:rPr>
          <w:rFonts w:eastAsia="Calibri"/>
          <w:lang w:eastAsia="en-US"/>
        </w:rPr>
        <w:t xml:space="preserve"> are emphasised and</w:t>
      </w:r>
      <w:r w:rsidRPr="002A2AE3">
        <w:rPr>
          <w:rFonts w:eastAsia="Calibri"/>
          <w:lang w:eastAsia="en-US"/>
        </w:rPr>
        <w:t xml:space="preserve"> </w:t>
      </w:r>
      <w:r>
        <w:rPr>
          <w:rFonts w:eastAsia="Calibri"/>
          <w:lang w:eastAsia="en-US"/>
        </w:rPr>
        <w:t>expanded upon.</w:t>
      </w:r>
      <w:r w:rsidRPr="002A2AE3">
        <w:rPr>
          <w:rFonts w:eastAsia="Calibri"/>
          <w:lang w:eastAsia="en-US"/>
        </w:rPr>
        <w:t xml:space="preserve"> </w:t>
      </w:r>
    </w:p>
    <w:p w:rsidR="00171B3C" w:rsidRPr="002A2AE3" w:rsidRDefault="00171B3C" w:rsidP="003366E2">
      <w:pPr>
        <w:rPr>
          <w:rFonts w:eastAsia="Calibri"/>
          <w:lang w:eastAsia="en-US"/>
        </w:rPr>
      </w:pPr>
    </w:p>
    <w:p w:rsidR="003366E2" w:rsidRPr="002A2AE3" w:rsidRDefault="003366E2" w:rsidP="003366E2">
      <w:pPr>
        <w:pStyle w:val="Heading3"/>
        <w:numPr>
          <w:ilvl w:val="0"/>
          <w:numId w:val="13"/>
        </w:numPr>
        <w:rPr>
          <w:rFonts w:eastAsia="Calibri"/>
          <w:lang w:eastAsia="en-US"/>
        </w:rPr>
      </w:pPr>
      <w:r w:rsidRPr="002A2AE3">
        <w:rPr>
          <w:rFonts w:eastAsia="Calibri"/>
          <w:lang w:eastAsia="en-US"/>
        </w:rPr>
        <w:t xml:space="preserve">The changing </w:t>
      </w:r>
      <w:r w:rsidR="009B632B">
        <w:rPr>
          <w:rFonts w:eastAsia="Calibri"/>
          <w:lang w:eastAsia="en-US"/>
        </w:rPr>
        <w:t xml:space="preserve">nature of </w:t>
      </w:r>
      <w:r w:rsidRPr="002A2AE3">
        <w:rPr>
          <w:rFonts w:eastAsia="Calibri"/>
          <w:lang w:eastAsia="en-US"/>
        </w:rPr>
        <w:t>scholarly record</w:t>
      </w:r>
      <w:r w:rsidR="009B632B">
        <w:rPr>
          <w:rFonts w:eastAsia="Calibri"/>
          <w:lang w:eastAsia="en-US"/>
        </w:rPr>
        <w:t>s</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t xml:space="preserve">The changing nature of the scholarly record requires effective stewardship for the capture, collection, description, discovery and preservation of the traditional print and digital content (whether it be format shifted or born digital). Expertise in the application of metadata, digital preservation standards, licensing, copyright as well as curation and archiving are essential to prevent loss of content through maladministration, degradation, physical damage or technological obsolescence. Given the importance of scholarly records and repositories to research it is timely for a plan </w:t>
      </w:r>
      <w:r>
        <w:rPr>
          <w:rFonts w:eastAsia="Calibri"/>
          <w:szCs w:val="22"/>
          <w:lang w:eastAsia="en-US"/>
        </w:rPr>
        <w:t xml:space="preserve">to ensure that </w:t>
      </w:r>
      <w:r w:rsidRPr="002A2AE3">
        <w:rPr>
          <w:rFonts w:eastAsia="Calibri"/>
          <w:szCs w:val="22"/>
          <w:lang w:eastAsia="en-US"/>
        </w:rPr>
        <w:t>publicly funded research outputs are exposed and made accessible to the world.</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lastRenderedPageBreak/>
        <w:t xml:space="preserve">Historically Australia has embraced institutional repositories through </w:t>
      </w:r>
      <w:proofErr w:type="gramStart"/>
      <w:r w:rsidRPr="002A2AE3">
        <w:rPr>
          <w:rFonts w:eastAsia="Calibri"/>
          <w:szCs w:val="22"/>
          <w:lang w:eastAsia="en-US"/>
        </w:rPr>
        <w:t>government funded</w:t>
      </w:r>
      <w:proofErr w:type="gramEnd"/>
      <w:r w:rsidRPr="002A2AE3">
        <w:rPr>
          <w:rFonts w:eastAsia="Calibri"/>
          <w:szCs w:val="22"/>
          <w:lang w:eastAsia="en-US"/>
        </w:rPr>
        <w:t xml:space="preserve"> projects such as the Australian Research Repositories Online to the World (ARROW)</w:t>
      </w:r>
      <w:r w:rsidRPr="002A2AE3">
        <w:rPr>
          <w:rFonts w:eastAsia="Calibri"/>
          <w:szCs w:val="22"/>
          <w:vertAlign w:val="superscript"/>
          <w:lang w:eastAsia="en-US"/>
        </w:rPr>
        <w:footnoteReference w:id="2"/>
      </w:r>
      <w:r w:rsidRPr="002A2AE3">
        <w:rPr>
          <w:rFonts w:eastAsia="Calibri"/>
          <w:szCs w:val="22"/>
          <w:lang w:eastAsia="en-US"/>
        </w:rPr>
        <w:t xml:space="preserve"> project, the Australian Digital Thes</w:t>
      </w:r>
      <w:r>
        <w:rPr>
          <w:rFonts w:eastAsia="Calibri"/>
          <w:szCs w:val="22"/>
          <w:lang w:eastAsia="en-US"/>
        </w:rPr>
        <w:t>e</w:t>
      </w:r>
      <w:r w:rsidRPr="002A2AE3">
        <w:rPr>
          <w:rFonts w:eastAsia="Calibri"/>
          <w:szCs w:val="22"/>
          <w:lang w:eastAsia="en-US"/>
        </w:rPr>
        <w:t>s (ADT)</w:t>
      </w:r>
      <w:r w:rsidRPr="002A2AE3">
        <w:rPr>
          <w:rFonts w:eastAsia="Calibri"/>
          <w:szCs w:val="22"/>
          <w:vertAlign w:val="superscript"/>
          <w:lang w:eastAsia="en-US"/>
        </w:rPr>
        <w:footnoteReference w:id="3"/>
      </w:r>
      <w:r w:rsidRPr="002A2AE3">
        <w:rPr>
          <w:rFonts w:eastAsia="Calibri"/>
          <w:szCs w:val="22"/>
          <w:lang w:eastAsia="en-US"/>
        </w:rPr>
        <w:t xml:space="preserve"> program and the Australian Scheme for Higher Education Repositories (ASHER)</w:t>
      </w:r>
      <w:r w:rsidRPr="002A2AE3">
        <w:rPr>
          <w:rFonts w:eastAsia="Calibri"/>
          <w:szCs w:val="22"/>
          <w:vertAlign w:val="superscript"/>
          <w:lang w:eastAsia="en-US"/>
        </w:rPr>
        <w:footnoteReference w:id="4"/>
      </w:r>
      <w:r w:rsidRPr="002A2AE3">
        <w:rPr>
          <w:rFonts w:eastAsia="Calibri"/>
          <w:szCs w:val="22"/>
          <w:lang w:eastAsia="en-US"/>
        </w:rPr>
        <w:t xml:space="preserve">. These projects have provided support for the development of repositories in individual institutions. </w:t>
      </w:r>
      <w:r>
        <w:rPr>
          <w:rFonts w:eastAsia="Calibri"/>
          <w:szCs w:val="22"/>
          <w:lang w:eastAsia="en-US"/>
        </w:rPr>
        <w:t>With</w:t>
      </w:r>
      <w:r w:rsidRPr="002A2AE3">
        <w:rPr>
          <w:rFonts w:eastAsia="Calibri"/>
          <w:szCs w:val="22"/>
          <w:lang w:eastAsia="en-US"/>
        </w:rPr>
        <w:t xml:space="preserve"> these schemes now ceased, </w:t>
      </w:r>
      <w:r>
        <w:rPr>
          <w:rFonts w:eastAsia="Calibri"/>
          <w:szCs w:val="22"/>
          <w:lang w:eastAsia="en-US"/>
        </w:rPr>
        <w:t>and</w:t>
      </w:r>
      <w:r w:rsidRPr="002A2AE3">
        <w:rPr>
          <w:rFonts w:eastAsia="Calibri"/>
          <w:szCs w:val="22"/>
          <w:lang w:eastAsia="en-US"/>
        </w:rPr>
        <w:t xml:space="preserve"> no current national scheme in place, institutional repositories and practices </w:t>
      </w:r>
      <w:r>
        <w:rPr>
          <w:rFonts w:eastAsia="Calibri"/>
          <w:szCs w:val="22"/>
          <w:lang w:eastAsia="en-US"/>
        </w:rPr>
        <w:t xml:space="preserve">may begin to </w:t>
      </w:r>
      <w:r w:rsidRPr="002A2AE3">
        <w:rPr>
          <w:rFonts w:eastAsia="Calibri"/>
          <w:szCs w:val="22"/>
          <w:lang w:eastAsia="en-US"/>
        </w:rPr>
        <w:t>vary in consistency and approach.</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t>From 2009</w:t>
      </w:r>
      <w:r>
        <w:rPr>
          <w:rFonts w:eastAsia="Calibri"/>
          <w:szCs w:val="22"/>
          <w:lang w:eastAsia="en-US"/>
        </w:rPr>
        <w:t>-</w:t>
      </w:r>
      <w:r w:rsidRPr="002A2AE3">
        <w:rPr>
          <w:rFonts w:eastAsia="Calibri"/>
          <w:szCs w:val="22"/>
          <w:lang w:eastAsia="en-US"/>
        </w:rPr>
        <w:t xml:space="preserve">2014 an annual survey of Australasian institutional research publication repositories </w:t>
      </w:r>
      <w:proofErr w:type="gramStart"/>
      <w:r w:rsidRPr="002A2AE3">
        <w:rPr>
          <w:rFonts w:eastAsia="Calibri"/>
          <w:szCs w:val="22"/>
          <w:lang w:eastAsia="en-US"/>
        </w:rPr>
        <w:t>has been carried out</w:t>
      </w:r>
      <w:proofErr w:type="gramEnd"/>
      <w:r w:rsidRPr="002A2AE3">
        <w:rPr>
          <w:rFonts w:eastAsia="Calibri"/>
          <w:szCs w:val="22"/>
          <w:lang w:eastAsia="en-US"/>
        </w:rPr>
        <w:t xml:space="preserve"> by CAUL, </w:t>
      </w:r>
      <w:r>
        <w:rPr>
          <w:rFonts w:eastAsia="Calibri"/>
          <w:szCs w:val="22"/>
          <w:lang w:eastAsia="en-US"/>
        </w:rPr>
        <w:t>an</w:t>
      </w:r>
      <w:r w:rsidRPr="002A2AE3">
        <w:rPr>
          <w:rFonts w:eastAsia="Calibri"/>
          <w:szCs w:val="22"/>
          <w:lang w:eastAsia="en-US"/>
        </w:rPr>
        <w:t xml:space="preserve"> initiative started </w:t>
      </w:r>
      <w:r>
        <w:rPr>
          <w:rFonts w:eastAsia="Calibri"/>
          <w:szCs w:val="22"/>
          <w:lang w:eastAsia="en-US"/>
        </w:rPr>
        <w:t xml:space="preserve">by </w:t>
      </w:r>
      <w:proofErr w:type="spellStart"/>
      <w:r w:rsidRPr="002A2AE3">
        <w:rPr>
          <w:rFonts w:eastAsia="Calibri"/>
          <w:szCs w:val="22"/>
          <w:lang w:eastAsia="en-US"/>
        </w:rPr>
        <w:t>CAIRSS</w:t>
      </w:r>
      <w:proofErr w:type="spellEnd"/>
      <w:r w:rsidRPr="002A2AE3">
        <w:rPr>
          <w:rFonts w:eastAsia="Calibri"/>
          <w:szCs w:val="22"/>
          <w:lang w:eastAsia="en-US"/>
        </w:rPr>
        <w:t xml:space="preserve"> (CAUL Australasian Institutional Repository Support Service)</w:t>
      </w:r>
      <w:r>
        <w:rPr>
          <w:rFonts w:eastAsia="Calibri"/>
          <w:szCs w:val="22"/>
          <w:lang w:eastAsia="en-US"/>
        </w:rPr>
        <w:t xml:space="preserve">.  </w:t>
      </w:r>
      <w:proofErr w:type="spellStart"/>
      <w:r>
        <w:rPr>
          <w:rFonts w:eastAsia="Calibri"/>
          <w:szCs w:val="22"/>
          <w:lang w:eastAsia="en-US"/>
        </w:rPr>
        <w:t>CAIRSS</w:t>
      </w:r>
      <w:proofErr w:type="spellEnd"/>
      <w:r>
        <w:rPr>
          <w:rFonts w:eastAsia="Calibri"/>
          <w:szCs w:val="22"/>
          <w:lang w:eastAsia="en-US"/>
        </w:rPr>
        <w:t xml:space="preserve"> was </w:t>
      </w:r>
      <w:r w:rsidRPr="002A2AE3">
        <w:rPr>
          <w:rFonts w:eastAsia="Calibri"/>
          <w:szCs w:val="22"/>
          <w:lang w:eastAsia="en-US"/>
        </w:rPr>
        <w:t xml:space="preserve">active from 2009 to 2012 </w:t>
      </w:r>
      <w:r>
        <w:rPr>
          <w:rFonts w:eastAsia="Calibri"/>
          <w:szCs w:val="22"/>
          <w:lang w:eastAsia="en-US"/>
        </w:rPr>
        <w:t xml:space="preserve">initially </w:t>
      </w:r>
      <w:r w:rsidRPr="002A2AE3">
        <w:rPr>
          <w:rFonts w:eastAsia="Calibri"/>
          <w:szCs w:val="22"/>
          <w:lang w:eastAsia="en-US"/>
        </w:rPr>
        <w:t>supported by ARROW funds</w:t>
      </w:r>
      <w:r>
        <w:rPr>
          <w:rFonts w:eastAsia="Calibri"/>
          <w:szCs w:val="22"/>
          <w:lang w:eastAsia="en-US"/>
        </w:rPr>
        <w:t xml:space="preserve">, later supported by </w:t>
      </w:r>
      <w:proofErr w:type="spellStart"/>
      <w:r>
        <w:rPr>
          <w:rFonts w:eastAsia="Calibri"/>
          <w:szCs w:val="22"/>
          <w:lang w:eastAsia="en-US"/>
        </w:rPr>
        <w:t>CAUL’s</w:t>
      </w:r>
      <w:proofErr w:type="spellEnd"/>
      <w:r>
        <w:rPr>
          <w:rFonts w:eastAsia="Calibri"/>
          <w:szCs w:val="22"/>
          <w:lang w:eastAsia="en-US"/>
        </w:rPr>
        <w:t xml:space="preserve"> redirecting its funding of the ADT program</w:t>
      </w:r>
      <w:r w:rsidRPr="002A2AE3">
        <w:rPr>
          <w:rFonts w:eastAsia="Calibri"/>
          <w:szCs w:val="22"/>
          <w:lang w:eastAsia="en-US"/>
        </w:rPr>
        <w:t xml:space="preserve">. </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t>The 2014 survey shows that Research Publication Repositories (</w:t>
      </w:r>
      <w:proofErr w:type="spellStart"/>
      <w:r w:rsidRPr="002A2AE3">
        <w:rPr>
          <w:rFonts w:eastAsia="Calibri"/>
          <w:szCs w:val="22"/>
          <w:lang w:eastAsia="en-US"/>
        </w:rPr>
        <w:t>RPRs</w:t>
      </w:r>
      <w:proofErr w:type="spellEnd"/>
      <w:r w:rsidRPr="002A2AE3">
        <w:rPr>
          <w:rFonts w:eastAsia="Calibri"/>
          <w:szCs w:val="22"/>
          <w:lang w:eastAsia="en-US"/>
        </w:rPr>
        <w:t xml:space="preserve">) are primarily </w:t>
      </w:r>
      <w:r>
        <w:rPr>
          <w:rFonts w:eastAsia="Calibri"/>
          <w:szCs w:val="22"/>
          <w:lang w:eastAsia="en-US"/>
        </w:rPr>
        <w:t xml:space="preserve">(91%) </w:t>
      </w:r>
      <w:r w:rsidRPr="002A2AE3">
        <w:rPr>
          <w:rFonts w:eastAsia="Calibri"/>
          <w:szCs w:val="22"/>
          <w:lang w:eastAsia="en-US"/>
        </w:rPr>
        <w:t xml:space="preserve">consolidated within the university library. It shows </w:t>
      </w:r>
      <w:proofErr w:type="spellStart"/>
      <w:r w:rsidRPr="002A2AE3">
        <w:rPr>
          <w:rFonts w:eastAsia="Calibri"/>
          <w:szCs w:val="22"/>
          <w:lang w:eastAsia="en-US"/>
        </w:rPr>
        <w:t>RPR</w:t>
      </w:r>
      <w:proofErr w:type="spellEnd"/>
      <w:r w:rsidRPr="002A2AE3">
        <w:rPr>
          <w:rFonts w:eastAsia="Calibri"/>
          <w:szCs w:val="22"/>
          <w:lang w:eastAsia="en-US"/>
        </w:rPr>
        <w:t xml:space="preserve"> </w:t>
      </w:r>
      <w:r>
        <w:rPr>
          <w:rFonts w:eastAsia="Calibri"/>
          <w:szCs w:val="22"/>
          <w:lang w:eastAsia="en-US"/>
        </w:rPr>
        <w:t>management</w:t>
      </w:r>
      <w:r w:rsidRPr="002A2AE3">
        <w:rPr>
          <w:rFonts w:eastAsia="Calibri"/>
          <w:szCs w:val="22"/>
          <w:lang w:eastAsia="en-US"/>
        </w:rPr>
        <w:t xml:space="preserve"> moving away from combined or shared arrangements between the library and other departments </w:t>
      </w:r>
      <w:r>
        <w:rPr>
          <w:rFonts w:eastAsia="Calibri"/>
          <w:szCs w:val="22"/>
          <w:lang w:eastAsia="en-US"/>
        </w:rPr>
        <w:t>such as</w:t>
      </w:r>
      <w:r w:rsidRPr="002A2AE3">
        <w:rPr>
          <w:rFonts w:eastAsia="Calibri"/>
          <w:szCs w:val="22"/>
          <w:lang w:eastAsia="en-US"/>
        </w:rPr>
        <w:t xml:space="preserve"> the research office, and that at no time had </w:t>
      </w:r>
      <w:r>
        <w:rPr>
          <w:rFonts w:eastAsia="Calibri"/>
          <w:szCs w:val="22"/>
          <w:lang w:eastAsia="en-US"/>
        </w:rPr>
        <w:t>any university’s</w:t>
      </w:r>
      <w:r w:rsidRPr="002A2AE3">
        <w:rPr>
          <w:rFonts w:eastAsia="Calibri"/>
          <w:szCs w:val="22"/>
          <w:lang w:eastAsia="en-US"/>
        </w:rPr>
        <w:t xml:space="preserve"> research office been solely responsible for the institution</w:t>
      </w:r>
      <w:r>
        <w:rPr>
          <w:rFonts w:eastAsia="Calibri"/>
          <w:szCs w:val="22"/>
          <w:lang w:eastAsia="en-US"/>
        </w:rPr>
        <w:t>’</w:t>
      </w:r>
      <w:r w:rsidRPr="002A2AE3">
        <w:rPr>
          <w:rFonts w:eastAsia="Calibri"/>
          <w:szCs w:val="22"/>
          <w:lang w:eastAsia="en-US"/>
        </w:rPr>
        <w:t xml:space="preserve">s </w:t>
      </w:r>
      <w:proofErr w:type="spellStart"/>
      <w:r w:rsidRPr="002A2AE3">
        <w:rPr>
          <w:rFonts w:eastAsia="Calibri"/>
          <w:szCs w:val="22"/>
          <w:lang w:eastAsia="en-US"/>
        </w:rPr>
        <w:t>RPR</w:t>
      </w:r>
      <w:proofErr w:type="spellEnd"/>
      <w:r w:rsidRPr="002A2AE3">
        <w:rPr>
          <w:rFonts w:eastAsia="Calibri"/>
          <w:szCs w:val="22"/>
          <w:lang w:eastAsia="en-US"/>
        </w:rPr>
        <w:t>.</w:t>
      </w:r>
    </w:p>
    <w:p w:rsidR="003366E2" w:rsidRPr="002A2AE3" w:rsidRDefault="003366E2" w:rsidP="003366E2">
      <w:pPr>
        <w:spacing w:after="160" w:line="259" w:lineRule="auto"/>
        <w:rPr>
          <w:rFonts w:eastAsia="Calibri"/>
          <w:szCs w:val="22"/>
          <w:lang w:eastAsia="en-US"/>
        </w:rPr>
      </w:pPr>
      <w:r>
        <w:rPr>
          <w:rFonts w:eastAsia="Calibri"/>
          <w:szCs w:val="22"/>
          <w:lang w:eastAsia="en-US"/>
        </w:rPr>
        <w:t>A</w:t>
      </w:r>
      <w:r w:rsidRPr="002A2AE3">
        <w:rPr>
          <w:rFonts w:eastAsia="Calibri"/>
          <w:szCs w:val="22"/>
          <w:lang w:eastAsia="en-US"/>
        </w:rPr>
        <w:t>ccording to the 2014 report</w:t>
      </w:r>
      <w:r>
        <w:rPr>
          <w:rFonts w:eastAsia="Calibri"/>
          <w:szCs w:val="22"/>
          <w:lang w:eastAsia="en-US"/>
        </w:rPr>
        <w:t>,</w:t>
      </w:r>
      <w:r w:rsidRPr="002A2AE3" w:rsidDel="007B441C">
        <w:rPr>
          <w:rFonts w:eastAsia="Calibri"/>
          <w:szCs w:val="22"/>
          <w:lang w:eastAsia="en-US"/>
        </w:rPr>
        <w:t xml:space="preserve"> </w:t>
      </w:r>
      <w:r>
        <w:rPr>
          <w:rFonts w:eastAsia="Calibri"/>
          <w:szCs w:val="22"/>
          <w:lang w:eastAsia="en-US"/>
        </w:rPr>
        <w:t>usage</w:t>
      </w:r>
      <w:r w:rsidRPr="002A2AE3">
        <w:rPr>
          <w:rFonts w:eastAsia="Calibri"/>
          <w:szCs w:val="22"/>
          <w:lang w:eastAsia="en-US"/>
        </w:rPr>
        <w:t xml:space="preserve"> of </w:t>
      </w:r>
      <w:r>
        <w:rPr>
          <w:rFonts w:eastAsia="Calibri"/>
          <w:szCs w:val="22"/>
          <w:lang w:eastAsia="en-US"/>
        </w:rPr>
        <w:t xml:space="preserve">the </w:t>
      </w:r>
      <w:proofErr w:type="spellStart"/>
      <w:r w:rsidRPr="002A2AE3">
        <w:rPr>
          <w:rFonts w:eastAsia="Calibri"/>
          <w:szCs w:val="22"/>
          <w:lang w:eastAsia="en-US"/>
        </w:rPr>
        <w:t>RPR</w:t>
      </w:r>
      <w:proofErr w:type="spellEnd"/>
      <w:r w:rsidRPr="002A2AE3">
        <w:rPr>
          <w:rFonts w:eastAsia="Calibri"/>
          <w:szCs w:val="22"/>
          <w:lang w:eastAsia="en-US"/>
        </w:rPr>
        <w:t xml:space="preserve"> by institutions was also increasing, ‘reflecting growing recognition of the utility of the repository as an institutional asset’ (</w:t>
      </w:r>
      <w:r>
        <w:rPr>
          <w:rFonts w:eastAsia="Calibri"/>
          <w:szCs w:val="22"/>
          <w:lang w:eastAsia="en-US"/>
        </w:rPr>
        <w:t xml:space="preserve">CAUL 2014, </w:t>
      </w:r>
      <w:proofErr w:type="spellStart"/>
      <w:r w:rsidRPr="002A2AE3">
        <w:rPr>
          <w:rFonts w:eastAsia="Calibri"/>
          <w:szCs w:val="22"/>
          <w:lang w:eastAsia="en-US"/>
        </w:rPr>
        <w:t>p.16</w:t>
      </w:r>
      <w:proofErr w:type="spellEnd"/>
      <w:r w:rsidRPr="002A2AE3">
        <w:rPr>
          <w:rFonts w:eastAsia="Calibri"/>
          <w:szCs w:val="22"/>
          <w:lang w:eastAsia="en-US"/>
        </w:rPr>
        <w:t xml:space="preserve">). </w:t>
      </w:r>
      <w:r>
        <w:rPr>
          <w:rFonts w:eastAsia="Calibri"/>
          <w:szCs w:val="22"/>
          <w:lang w:eastAsia="en-US"/>
        </w:rPr>
        <w:t>Usage metrics</w:t>
      </w:r>
      <w:r w:rsidRPr="002A2AE3">
        <w:rPr>
          <w:rFonts w:eastAsia="Calibri"/>
          <w:szCs w:val="22"/>
          <w:lang w:eastAsia="en-US"/>
        </w:rPr>
        <w:t xml:space="preserve"> </w:t>
      </w:r>
      <w:proofErr w:type="gramStart"/>
      <w:r>
        <w:rPr>
          <w:rFonts w:eastAsia="Calibri"/>
          <w:szCs w:val="22"/>
          <w:lang w:eastAsia="en-US"/>
        </w:rPr>
        <w:t>are</w:t>
      </w:r>
      <w:r w:rsidRPr="002A2AE3">
        <w:rPr>
          <w:rFonts w:eastAsia="Calibri"/>
          <w:szCs w:val="22"/>
          <w:lang w:eastAsia="en-US"/>
        </w:rPr>
        <w:t xml:space="preserve"> used</w:t>
      </w:r>
      <w:proofErr w:type="gramEnd"/>
      <w:r w:rsidRPr="002A2AE3">
        <w:rPr>
          <w:rFonts w:eastAsia="Calibri"/>
          <w:szCs w:val="22"/>
          <w:lang w:eastAsia="en-US"/>
        </w:rPr>
        <w:t xml:space="preserve"> for academic promotion, budget purposes and internal and external reporting. </w:t>
      </w:r>
      <w:r>
        <w:rPr>
          <w:rFonts w:eastAsia="Calibri"/>
          <w:szCs w:val="22"/>
          <w:lang w:eastAsia="en-US"/>
        </w:rPr>
        <w:t>Universities are now requiring a greater</w:t>
      </w:r>
      <w:r w:rsidRPr="002A2AE3">
        <w:rPr>
          <w:rFonts w:eastAsia="Calibri"/>
          <w:szCs w:val="22"/>
          <w:lang w:eastAsia="en-US"/>
        </w:rPr>
        <w:t xml:space="preserve"> range </w:t>
      </w:r>
      <w:r>
        <w:rPr>
          <w:rFonts w:eastAsia="Calibri"/>
          <w:szCs w:val="22"/>
          <w:lang w:eastAsia="en-US"/>
        </w:rPr>
        <w:t>of metrics</w:t>
      </w:r>
      <w:r w:rsidRPr="002A2AE3">
        <w:rPr>
          <w:rFonts w:eastAsia="Calibri"/>
          <w:szCs w:val="22"/>
          <w:lang w:eastAsia="en-US"/>
        </w:rPr>
        <w:t xml:space="preserve">, particularly the capability to track </w:t>
      </w:r>
      <w:proofErr w:type="spellStart"/>
      <w:r>
        <w:rPr>
          <w:rFonts w:eastAsia="Calibri"/>
          <w:i/>
          <w:szCs w:val="22"/>
          <w:lang w:eastAsia="en-US"/>
        </w:rPr>
        <w:t>Altmetrics</w:t>
      </w:r>
      <w:proofErr w:type="spellEnd"/>
      <w:r>
        <w:rPr>
          <w:rFonts w:eastAsia="Calibri"/>
          <w:i/>
          <w:szCs w:val="22"/>
          <w:lang w:eastAsia="en-US"/>
        </w:rPr>
        <w:t xml:space="preserve"> </w:t>
      </w:r>
      <w:r>
        <w:rPr>
          <w:rFonts w:eastAsia="Calibri"/>
          <w:szCs w:val="22"/>
          <w:lang w:eastAsia="en-US"/>
        </w:rPr>
        <w:t>and new forms of research impact and engagement.</w:t>
      </w:r>
    </w:p>
    <w:p w:rsidR="003366E2" w:rsidRDefault="003366E2" w:rsidP="003366E2">
      <w:pPr>
        <w:spacing w:after="160" w:line="259" w:lineRule="auto"/>
        <w:rPr>
          <w:rFonts w:eastAsia="Calibri"/>
          <w:szCs w:val="22"/>
          <w:lang w:eastAsia="en-US"/>
        </w:rPr>
      </w:pPr>
      <w:r w:rsidRPr="002A2AE3">
        <w:rPr>
          <w:rFonts w:eastAsia="Calibri"/>
          <w:szCs w:val="22"/>
          <w:lang w:eastAsia="en-US"/>
        </w:rPr>
        <w:t xml:space="preserve">The </w:t>
      </w:r>
      <w:r>
        <w:rPr>
          <w:rFonts w:eastAsia="Calibri"/>
          <w:szCs w:val="22"/>
          <w:lang w:eastAsia="en-US"/>
        </w:rPr>
        <w:t xml:space="preserve">recent </w:t>
      </w:r>
      <w:r w:rsidRPr="002A2AE3">
        <w:rPr>
          <w:rFonts w:eastAsia="Calibri"/>
          <w:szCs w:val="22"/>
          <w:lang w:eastAsia="en-US"/>
        </w:rPr>
        <w:t xml:space="preserve">removal of research publications from institutional </w:t>
      </w:r>
      <w:proofErr w:type="spellStart"/>
      <w:r w:rsidRPr="002A2AE3">
        <w:rPr>
          <w:rFonts w:eastAsia="Calibri"/>
          <w:szCs w:val="22"/>
          <w:lang w:eastAsia="en-US"/>
        </w:rPr>
        <w:t>HERDC</w:t>
      </w:r>
      <w:proofErr w:type="spellEnd"/>
      <w:r w:rsidRPr="002A2AE3">
        <w:rPr>
          <w:rFonts w:eastAsia="Calibri"/>
          <w:szCs w:val="22"/>
          <w:lang w:eastAsia="en-US"/>
        </w:rPr>
        <w:t xml:space="preserve"> reporting requirements</w:t>
      </w:r>
      <w:r>
        <w:rPr>
          <w:rStyle w:val="FootnoteReference"/>
          <w:rFonts w:eastAsia="Calibri"/>
          <w:szCs w:val="22"/>
          <w:lang w:eastAsia="en-US"/>
        </w:rPr>
        <w:footnoteReference w:id="5"/>
      </w:r>
      <w:r>
        <w:rPr>
          <w:rFonts w:eastAsia="Calibri"/>
          <w:szCs w:val="22"/>
          <w:lang w:eastAsia="en-US"/>
        </w:rPr>
        <w:t xml:space="preserve"> is likely to make institutional approaches to </w:t>
      </w:r>
      <w:proofErr w:type="spellStart"/>
      <w:r>
        <w:rPr>
          <w:rFonts w:eastAsia="Calibri"/>
          <w:szCs w:val="22"/>
          <w:lang w:eastAsia="en-US"/>
        </w:rPr>
        <w:t>RPRs</w:t>
      </w:r>
      <w:proofErr w:type="spellEnd"/>
      <w:r>
        <w:rPr>
          <w:rFonts w:eastAsia="Calibri"/>
          <w:szCs w:val="22"/>
          <w:lang w:eastAsia="en-US"/>
        </w:rPr>
        <w:t xml:space="preserve"> even less consistent. The CAUL survey of </w:t>
      </w:r>
      <w:proofErr w:type="spellStart"/>
      <w:r>
        <w:rPr>
          <w:rFonts w:eastAsia="Calibri"/>
          <w:szCs w:val="22"/>
          <w:lang w:eastAsia="en-US"/>
        </w:rPr>
        <w:t>RPRs</w:t>
      </w:r>
      <w:proofErr w:type="spellEnd"/>
      <w:r>
        <w:rPr>
          <w:rFonts w:eastAsia="Calibri"/>
          <w:szCs w:val="22"/>
          <w:lang w:eastAsia="en-US"/>
        </w:rPr>
        <w:t xml:space="preserve"> showed that nearly 80% of institutional </w:t>
      </w:r>
      <w:r w:rsidRPr="004C5EF6">
        <w:rPr>
          <w:rFonts w:eastAsia="Calibri"/>
          <w:szCs w:val="22"/>
          <w:lang w:eastAsia="en-US"/>
        </w:rPr>
        <w:t xml:space="preserve">repositories </w:t>
      </w:r>
      <w:r>
        <w:rPr>
          <w:rFonts w:eastAsia="Calibri"/>
          <w:szCs w:val="22"/>
          <w:lang w:eastAsia="en-US"/>
        </w:rPr>
        <w:t xml:space="preserve">were </w:t>
      </w:r>
      <w:r w:rsidRPr="004C5EF6">
        <w:rPr>
          <w:rFonts w:eastAsia="Calibri"/>
          <w:szCs w:val="22"/>
          <w:lang w:eastAsia="en-US"/>
        </w:rPr>
        <w:t xml:space="preserve">involved with </w:t>
      </w:r>
      <w:r>
        <w:rPr>
          <w:rFonts w:eastAsia="Calibri"/>
          <w:szCs w:val="22"/>
          <w:lang w:eastAsia="en-US"/>
        </w:rPr>
        <w:t xml:space="preserve">the </w:t>
      </w:r>
      <w:r w:rsidRPr="004C5EF6">
        <w:rPr>
          <w:rFonts w:eastAsia="Calibri"/>
          <w:szCs w:val="22"/>
          <w:lang w:eastAsia="en-US"/>
        </w:rPr>
        <w:t xml:space="preserve">ERA and </w:t>
      </w:r>
      <w:r>
        <w:rPr>
          <w:rFonts w:eastAsia="Calibri"/>
          <w:szCs w:val="22"/>
          <w:lang w:eastAsia="en-US"/>
        </w:rPr>
        <w:t>more than</w:t>
      </w:r>
      <w:r w:rsidRPr="004C5EF6">
        <w:rPr>
          <w:rFonts w:eastAsia="Calibri"/>
          <w:szCs w:val="22"/>
          <w:lang w:eastAsia="en-US"/>
        </w:rPr>
        <w:t xml:space="preserve"> </w:t>
      </w:r>
      <w:r>
        <w:rPr>
          <w:rFonts w:eastAsia="Calibri"/>
          <w:szCs w:val="22"/>
          <w:lang w:eastAsia="en-US"/>
        </w:rPr>
        <w:t>50%</w:t>
      </w:r>
      <w:r w:rsidRPr="004C5EF6">
        <w:rPr>
          <w:rFonts w:eastAsia="Calibri"/>
          <w:szCs w:val="22"/>
          <w:lang w:eastAsia="en-US"/>
        </w:rPr>
        <w:t xml:space="preserve"> with </w:t>
      </w:r>
      <w:proofErr w:type="spellStart"/>
      <w:r w:rsidRPr="004C5EF6">
        <w:rPr>
          <w:rFonts w:eastAsia="Calibri"/>
          <w:szCs w:val="22"/>
          <w:lang w:eastAsia="en-US"/>
        </w:rPr>
        <w:t>HERDC</w:t>
      </w:r>
      <w:proofErr w:type="spellEnd"/>
      <w:r>
        <w:rPr>
          <w:rFonts w:eastAsia="Calibri"/>
          <w:szCs w:val="22"/>
          <w:lang w:eastAsia="en-US"/>
        </w:rPr>
        <w:t xml:space="preserve"> data collection.  </w:t>
      </w:r>
    </w:p>
    <w:p w:rsidR="003366E2" w:rsidRPr="002A2AE3" w:rsidRDefault="003366E2" w:rsidP="003366E2">
      <w:pPr>
        <w:spacing w:after="160" w:line="259" w:lineRule="auto"/>
        <w:rPr>
          <w:rFonts w:eastAsia="Calibri"/>
          <w:szCs w:val="22"/>
          <w:lang w:eastAsia="en-US"/>
        </w:rPr>
      </w:pPr>
      <w:r>
        <w:rPr>
          <w:rFonts w:eastAsia="Calibri"/>
          <w:szCs w:val="22"/>
          <w:lang w:eastAsia="en-US"/>
        </w:rPr>
        <w:t xml:space="preserve">An </w:t>
      </w:r>
      <w:r w:rsidRPr="002A2AE3">
        <w:rPr>
          <w:rFonts w:eastAsia="Calibri"/>
          <w:szCs w:val="22"/>
          <w:lang w:eastAsia="en-US"/>
        </w:rPr>
        <w:t>opportunity exists for</w:t>
      </w:r>
      <w:r>
        <w:rPr>
          <w:rFonts w:eastAsia="Calibri"/>
          <w:szCs w:val="22"/>
          <w:lang w:eastAsia="en-US"/>
        </w:rPr>
        <w:t xml:space="preserve"> reviving the concept of </w:t>
      </w:r>
      <w:r w:rsidRPr="002A2AE3">
        <w:rPr>
          <w:rFonts w:eastAsia="Calibri"/>
          <w:szCs w:val="22"/>
          <w:lang w:eastAsia="en-US"/>
        </w:rPr>
        <w:t>a</w:t>
      </w:r>
      <w:r>
        <w:rPr>
          <w:rFonts w:eastAsia="Calibri"/>
          <w:szCs w:val="22"/>
          <w:lang w:eastAsia="en-US"/>
        </w:rPr>
        <w:t xml:space="preserve"> distinct </w:t>
      </w:r>
      <w:r w:rsidRPr="002A2AE3">
        <w:rPr>
          <w:rFonts w:eastAsia="Calibri"/>
          <w:szCs w:val="22"/>
          <w:lang w:eastAsia="en-US"/>
        </w:rPr>
        <w:t>national discovery service for research outputs</w:t>
      </w:r>
      <w:r>
        <w:rPr>
          <w:rFonts w:eastAsia="Calibri"/>
          <w:szCs w:val="22"/>
          <w:lang w:eastAsia="en-US"/>
        </w:rPr>
        <w:t xml:space="preserve">. This </w:t>
      </w:r>
      <w:proofErr w:type="gramStart"/>
      <w:r>
        <w:rPr>
          <w:rFonts w:eastAsia="Calibri"/>
          <w:szCs w:val="22"/>
          <w:lang w:eastAsia="en-US"/>
        </w:rPr>
        <w:t>could be achieved</w:t>
      </w:r>
      <w:proofErr w:type="gramEnd"/>
      <w:r>
        <w:rPr>
          <w:rFonts w:eastAsia="Calibri"/>
          <w:szCs w:val="22"/>
          <w:lang w:eastAsia="en-US"/>
        </w:rPr>
        <w:t xml:space="preserve"> through a linked data approach </w:t>
      </w:r>
      <w:r w:rsidRPr="002A2AE3">
        <w:rPr>
          <w:rFonts w:eastAsia="Calibri"/>
          <w:szCs w:val="22"/>
          <w:lang w:eastAsia="en-US"/>
        </w:rPr>
        <w:t>leveraging the web to expose, share and connect this data</w:t>
      </w:r>
      <w:r>
        <w:rPr>
          <w:rFonts w:eastAsia="Calibri"/>
          <w:szCs w:val="22"/>
          <w:lang w:eastAsia="en-US"/>
        </w:rPr>
        <w:t xml:space="preserve"> similar to that taken by Trove, or even through Trove. Trove began as a project by the National Library of Australia to provide a portal to library, gallery and museum collections. Today Trove is a </w:t>
      </w:r>
      <w:proofErr w:type="gramStart"/>
      <w:r>
        <w:rPr>
          <w:rFonts w:eastAsia="Calibri"/>
          <w:szCs w:val="22"/>
          <w:lang w:eastAsia="en-US"/>
        </w:rPr>
        <w:t>world class</w:t>
      </w:r>
      <w:proofErr w:type="gramEnd"/>
      <w:r>
        <w:rPr>
          <w:rFonts w:eastAsia="Calibri"/>
          <w:szCs w:val="22"/>
          <w:lang w:eastAsia="en-US"/>
        </w:rPr>
        <w:t xml:space="preserve"> example of innovative research infrastructure, deserving</w:t>
      </w:r>
      <w:r w:rsidRPr="009F2E79">
        <w:rPr>
          <w:rFonts w:eastAsia="Calibri"/>
          <w:szCs w:val="22"/>
          <w:lang w:eastAsia="en-US"/>
        </w:rPr>
        <w:t xml:space="preserve"> recognition of its status</w:t>
      </w:r>
      <w:r>
        <w:rPr>
          <w:rFonts w:eastAsia="Calibri"/>
          <w:szCs w:val="22"/>
          <w:lang w:eastAsia="en-US"/>
        </w:rPr>
        <w:t xml:space="preserve"> in the national roadmap, and appropriate resourcing so that it can</w:t>
      </w:r>
      <w:r w:rsidRPr="009F2E79">
        <w:rPr>
          <w:rFonts w:eastAsia="Calibri"/>
          <w:szCs w:val="22"/>
          <w:lang w:eastAsia="en-US"/>
        </w:rPr>
        <w:t xml:space="preserve"> deliver additional benefits to the nation</w:t>
      </w:r>
      <w:r>
        <w:rPr>
          <w:rFonts w:eastAsia="Calibri"/>
          <w:szCs w:val="22"/>
          <w:lang w:eastAsia="en-US"/>
        </w:rPr>
        <w:t>’s researchers</w:t>
      </w:r>
      <w:r w:rsidRPr="009F2E79">
        <w:rPr>
          <w:rFonts w:eastAsia="Calibri"/>
          <w:szCs w:val="22"/>
          <w:lang w:eastAsia="en-US"/>
        </w:rPr>
        <w:t xml:space="preserve"> by further developing its capability</w:t>
      </w:r>
      <w:r>
        <w:rPr>
          <w:rFonts w:eastAsia="Calibri"/>
          <w:szCs w:val="22"/>
          <w:lang w:eastAsia="en-US"/>
        </w:rPr>
        <w:t>.</w:t>
      </w:r>
    </w:p>
    <w:p w:rsidR="003366E2" w:rsidRDefault="003366E2" w:rsidP="003366E2">
      <w:pPr>
        <w:spacing w:after="160" w:line="259" w:lineRule="auto"/>
        <w:rPr>
          <w:rFonts w:eastAsia="Calibri"/>
          <w:szCs w:val="22"/>
          <w:lang w:eastAsia="en-US"/>
        </w:rPr>
      </w:pPr>
      <w:r>
        <w:rPr>
          <w:rFonts w:eastAsia="Calibri"/>
          <w:szCs w:val="22"/>
          <w:lang w:eastAsia="en-US"/>
        </w:rPr>
        <w:t xml:space="preserve">Other capabilities also go beyond the capacity of university libraries. </w:t>
      </w:r>
      <w:r w:rsidRPr="002A2AE3">
        <w:rPr>
          <w:rFonts w:eastAsia="Calibri"/>
          <w:szCs w:val="22"/>
          <w:lang w:eastAsia="en-US"/>
        </w:rPr>
        <w:t xml:space="preserve">A move towards open access scholarly records is making the </w:t>
      </w:r>
      <w:r>
        <w:rPr>
          <w:rFonts w:eastAsia="Calibri"/>
          <w:szCs w:val="22"/>
          <w:lang w:eastAsia="en-US"/>
        </w:rPr>
        <w:t>c</w:t>
      </w:r>
      <w:r w:rsidRPr="002A2AE3">
        <w:rPr>
          <w:rFonts w:eastAsia="Calibri"/>
          <w:szCs w:val="22"/>
          <w:lang w:eastAsia="en-US"/>
        </w:rPr>
        <w:t xml:space="preserve">opyright environment </w:t>
      </w:r>
      <w:r>
        <w:rPr>
          <w:rFonts w:eastAsia="Calibri"/>
          <w:szCs w:val="22"/>
          <w:lang w:eastAsia="en-US"/>
        </w:rPr>
        <w:t>increasingly</w:t>
      </w:r>
      <w:r w:rsidRPr="002A2AE3">
        <w:rPr>
          <w:rFonts w:eastAsia="Calibri"/>
          <w:szCs w:val="22"/>
          <w:lang w:eastAsia="en-US"/>
        </w:rPr>
        <w:t xml:space="preserve"> complex as funding agencies and </w:t>
      </w:r>
      <w:r w:rsidRPr="002A2AE3">
        <w:rPr>
          <w:rFonts w:eastAsia="Calibri"/>
          <w:szCs w:val="22"/>
          <w:lang w:eastAsia="en-US"/>
        </w:rPr>
        <w:lastRenderedPageBreak/>
        <w:t>publishers adopt open access principl</w:t>
      </w:r>
      <w:r>
        <w:rPr>
          <w:rFonts w:eastAsia="Calibri"/>
          <w:szCs w:val="22"/>
          <w:lang w:eastAsia="en-US"/>
        </w:rPr>
        <w:t>e</w:t>
      </w:r>
      <w:r w:rsidRPr="002A2AE3">
        <w:rPr>
          <w:rFonts w:eastAsia="Calibri"/>
          <w:szCs w:val="22"/>
          <w:lang w:eastAsia="en-US"/>
        </w:rPr>
        <w:t>s</w:t>
      </w:r>
      <w:r>
        <w:rPr>
          <w:rFonts w:eastAsia="Calibri"/>
          <w:szCs w:val="22"/>
          <w:lang w:eastAsia="en-US"/>
        </w:rPr>
        <w:t xml:space="preserve">. </w:t>
      </w:r>
      <w:r w:rsidRPr="002A2AE3">
        <w:rPr>
          <w:rFonts w:eastAsia="Calibri"/>
          <w:szCs w:val="22"/>
          <w:lang w:eastAsia="en-US"/>
        </w:rPr>
        <w:t xml:space="preserve">Services and tools have been widely </w:t>
      </w:r>
      <w:r>
        <w:rPr>
          <w:rFonts w:eastAsia="Calibri"/>
          <w:szCs w:val="22"/>
          <w:lang w:eastAsia="en-US"/>
        </w:rPr>
        <w:t xml:space="preserve">adopted by institutions </w:t>
      </w:r>
      <w:r w:rsidRPr="002A2AE3">
        <w:rPr>
          <w:rFonts w:eastAsia="Calibri"/>
          <w:szCs w:val="22"/>
          <w:lang w:eastAsia="en-US"/>
        </w:rPr>
        <w:t>to manage</w:t>
      </w:r>
      <w:r>
        <w:rPr>
          <w:rFonts w:eastAsia="Calibri"/>
          <w:szCs w:val="22"/>
          <w:lang w:eastAsia="en-US"/>
        </w:rPr>
        <w:t xml:space="preserve"> open access compliance issues.</w:t>
      </w:r>
      <w:r w:rsidRPr="002A2AE3">
        <w:rPr>
          <w:rFonts w:eastAsia="Calibri"/>
          <w:szCs w:val="22"/>
          <w:lang w:eastAsia="en-US"/>
        </w:rPr>
        <w:t xml:space="preserve"> </w:t>
      </w:r>
      <w:r>
        <w:rPr>
          <w:rFonts w:eastAsia="Calibri"/>
          <w:szCs w:val="22"/>
          <w:lang w:eastAsia="en-US"/>
        </w:rPr>
        <w:t>I</w:t>
      </w:r>
      <w:r w:rsidRPr="002A2AE3">
        <w:rPr>
          <w:rFonts w:eastAsia="Calibri"/>
          <w:szCs w:val="22"/>
          <w:lang w:eastAsia="en-US"/>
        </w:rPr>
        <w:t xml:space="preserve">n 2014, most institutions provided </w:t>
      </w:r>
      <w:r>
        <w:rPr>
          <w:rFonts w:eastAsia="Calibri"/>
          <w:szCs w:val="22"/>
          <w:lang w:eastAsia="en-US"/>
        </w:rPr>
        <w:t xml:space="preserve">links through their </w:t>
      </w:r>
      <w:proofErr w:type="spellStart"/>
      <w:r>
        <w:rPr>
          <w:rFonts w:eastAsia="Calibri"/>
          <w:szCs w:val="22"/>
          <w:lang w:eastAsia="en-US"/>
        </w:rPr>
        <w:t>RPR</w:t>
      </w:r>
      <w:proofErr w:type="spellEnd"/>
      <w:r>
        <w:rPr>
          <w:rFonts w:eastAsia="Calibri"/>
          <w:szCs w:val="22"/>
          <w:lang w:eastAsia="en-US"/>
        </w:rPr>
        <w:t xml:space="preserve"> </w:t>
      </w:r>
      <w:r w:rsidRPr="002A2AE3">
        <w:rPr>
          <w:rFonts w:eastAsia="Calibri"/>
          <w:szCs w:val="22"/>
          <w:lang w:eastAsia="en-US"/>
        </w:rPr>
        <w:t>to SHERPA/</w:t>
      </w:r>
      <w:proofErr w:type="spellStart"/>
      <w:r w:rsidRPr="002A2AE3">
        <w:rPr>
          <w:rFonts w:eastAsia="Calibri"/>
          <w:szCs w:val="22"/>
          <w:lang w:eastAsia="en-US"/>
        </w:rPr>
        <w:t>RoMEO</w:t>
      </w:r>
      <w:proofErr w:type="spellEnd"/>
      <w:r>
        <w:rPr>
          <w:rFonts w:eastAsia="Calibri"/>
          <w:szCs w:val="22"/>
          <w:lang w:eastAsia="en-US"/>
        </w:rPr>
        <w:t xml:space="preserve">, </w:t>
      </w:r>
      <w:r w:rsidRPr="002A2AE3">
        <w:rPr>
          <w:rFonts w:eastAsia="Calibri"/>
          <w:szCs w:val="22"/>
          <w:lang w:eastAsia="en-US"/>
        </w:rPr>
        <w:t xml:space="preserve">a service that provides </w:t>
      </w:r>
      <w:r w:rsidRPr="00833CC2">
        <w:rPr>
          <w:rFonts w:eastAsia="Calibri"/>
          <w:szCs w:val="22"/>
          <w:lang w:eastAsia="en-US"/>
        </w:rPr>
        <w:t xml:space="preserve">summary of </w:t>
      </w:r>
      <w:r>
        <w:rPr>
          <w:rFonts w:eastAsia="Calibri"/>
          <w:szCs w:val="22"/>
          <w:lang w:eastAsia="en-US"/>
        </w:rPr>
        <w:t>“</w:t>
      </w:r>
      <w:r w:rsidRPr="00833CC2">
        <w:rPr>
          <w:rFonts w:eastAsia="Calibri"/>
          <w:szCs w:val="22"/>
          <w:lang w:eastAsia="en-US"/>
        </w:rPr>
        <w:t>permissions that are normally given as part of each publisher's copyright transfer agreement</w:t>
      </w:r>
      <w:r>
        <w:rPr>
          <w:rFonts w:eastAsia="Calibri"/>
          <w:szCs w:val="22"/>
          <w:lang w:eastAsia="en-US"/>
        </w:rPr>
        <w:t xml:space="preserve"> [with researchers/authors]” </w:t>
      </w:r>
      <w:r w:rsidRPr="002A2AE3">
        <w:rPr>
          <w:rFonts w:eastAsia="Calibri"/>
          <w:szCs w:val="22"/>
          <w:lang w:eastAsia="en-US"/>
        </w:rPr>
        <w:t>on a journal-by-journal</w:t>
      </w:r>
      <w:r>
        <w:rPr>
          <w:rFonts w:eastAsia="Calibri"/>
          <w:szCs w:val="22"/>
          <w:lang w:eastAsia="en-US"/>
        </w:rPr>
        <w:t xml:space="preserve"> basis. W</w:t>
      </w:r>
      <w:r w:rsidRPr="002A2AE3">
        <w:rPr>
          <w:rFonts w:eastAsia="Calibri"/>
          <w:szCs w:val="22"/>
          <w:lang w:eastAsia="en-US"/>
        </w:rPr>
        <w:t>ith funder open</w:t>
      </w:r>
      <w:r>
        <w:rPr>
          <w:rFonts w:eastAsia="Calibri"/>
          <w:szCs w:val="22"/>
          <w:lang w:eastAsia="en-US"/>
        </w:rPr>
        <w:t xml:space="preserve"> access</w:t>
      </w:r>
      <w:r w:rsidRPr="002A2AE3">
        <w:rPr>
          <w:rFonts w:eastAsia="Calibri"/>
          <w:szCs w:val="22"/>
          <w:lang w:eastAsia="en-US"/>
        </w:rPr>
        <w:t xml:space="preserve"> deposit mandates</w:t>
      </w:r>
      <w:r>
        <w:rPr>
          <w:rFonts w:eastAsia="Calibri"/>
          <w:szCs w:val="22"/>
          <w:lang w:eastAsia="en-US"/>
        </w:rPr>
        <w:t xml:space="preserve"> coming</w:t>
      </w:r>
      <w:r w:rsidRPr="002A2AE3">
        <w:rPr>
          <w:rFonts w:eastAsia="Calibri"/>
          <w:szCs w:val="22"/>
          <w:lang w:eastAsia="en-US"/>
        </w:rPr>
        <w:t xml:space="preserve"> in</w:t>
      </w:r>
      <w:r>
        <w:rPr>
          <w:rFonts w:eastAsia="Calibri"/>
          <w:szCs w:val="22"/>
          <w:lang w:eastAsia="en-US"/>
        </w:rPr>
        <w:t>to</w:t>
      </w:r>
      <w:r w:rsidRPr="002A2AE3">
        <w:rPr>
          <w:rFonts w:eastAsia="Calibri"/>
          <w:szCs w:val="22"/>
          <w:lang w:eastAsia="en-US"/>
        </w:rPr>
        <w:t xml:space="preserve"> play</w:t>
      </w:r>
      <w:r>
        <w:rPr>
          <w:rFonts w:eastAsia="Calibri"/>
          <w:szCs w:val="22"/>
          <w:lang w:eastAsia="en-US"/>
        </w:rPr>
        <w:t>,</w:t>
      </w:r>
      <w:r w:rsidRPr="002A2AE3">
        <w:rPr>
          <w:rFonts w:eastAsia="Calibri"/>
          <w:szCs w:val="22"/>
          <w:lang w:eastAsia="en-US"/>
        </w:rPr>
        <w:t xml:space="preserve"> other services </w:t>
      </w:r>
      <w:r>
        <w:rPr>
          <w:rFonts w:eastAsia="Calibri"/>
          <w:szCs w:val="22"/>
          <w:lang w:eastAsia="en-US"/>
        </w:rPr>
        <w:t>such as</w:t>
      </w:r>
      <w:r w:rsidRPr="002A2AE3">
        <w:rPr>
          <w:rFonts w:eastAsia="Calibri"/>
          <w:szCs w:val="22"/>
          <w:lang w:eastAsia="en-US"/>
        </w:rPr>
        <w:t xml:space="preserve"> SHERPA/FACT (</w:t>
      </w:r>
      <w:r>
        <w:rPr>
          <w:rFonts w:eastAsia="Calibri"/>
          <w:szCs w:val="22"/>
          <w:lang w:eastAsia="en-US"/>
        </w:rPr>
        <w:t>F</w:t>
      </w:r>
      <w:r w:rsidRPr="002A2AE3">
        <w:rPr>
          <w:rFonts w:eastAsia="Calibri"/>
          <w:szCs w:val="22"/>
          <w:lang w:eastAsia="en-US"/>
        </w:rPr>
        <w:t xml:space="preserve">unders’ and Authors’ Compliance Tool) or </w:t>
      </w:r>
      <w:r>
        <w:rPr>
          <w:rFonts w:eastAsia="Calibri"/>
          <w:szCs w:val="22"/>
          <w:lang w:eastAsia="en-US"/>
        </w:rPr>
        <w:t>SHERPA/</w:t>
      </w:r>
      <w:r w:rsidRPr="002A2AE3">
        <w:rPr>
          <w:rFonts w:eastAsia="Calibri"/>
          <w:szCs w:val="22"/>
          <w:lang w:eastAsia="en-US"/>
        </w:rPr>
        <w:t xml:space="preserve">Juliet </w:t>
      </w:r>
      <w:r>
        <w:rPr>
          <w:rFonts w:eastAsia="Calibri"/>
          <w:szCs w:val="22"/>
          <w:lang w:eastAsia="en-US"/>
        </w:rPr>
        <w:t>(</w:t>
      </w:r>
      <w:r w:rsidRPr="002A2AE3">
        <w:rPr>
          <w:rFonts w:eastAsia="Calibri"/>
          <w:szCs w:val="22"/>
          <w:lang w:eastAsia="en-US"/>
        </w:rPr>
        <w:t>a database of funders</w:t>
      </w:r>
      <w:r>
        <w:rPr>
          <w:rFonts w:eastAsia="Calibri"/>
          <w:szCs w:val="22"/>
          <w:lang w:eastAsia="en-US"/>
        </w:rPr>
        <w:t>’</w:t>
      </w:r>
      <w:r w:rsidRPr="002A2AE3">
        <w:rPr>
          <w:rFonts w:eastAsia="Calibri"/>
          <w:szCs w:val="22"/>
          <w:lang w:eastAsia="en-US"/>
        </w:rPr>
        <w:t xml:space="preserve"> policies and open access requirements</w:t>
      </w:r>
      <w:r>
        <w:rPr>
          <w:rFonts w:eastAsia="Calibri"/>
          <w:szCs w:val="22"/>
          <w:lang w:eastAsia="en-US"/>
        </w:rPr>
        <w:t>)</w:t>
      </w:r>
      <w:r w:rsidRPr="002A2AE3">
        <w:rPr>
          <w:rFonts w:eastAsia="Calibri"/>
          <w:szCs w:val="22"/>
          <w:lang w:eastAsia="en-US"/>
        </w:rPr>
        <w:t xml:space="preserve"> </w:t>
      </w:r>
      <w:r>
        <w:rPr>
          <w:rFonts w:eastAsia="Calibri"/>
          <w:szCs w:val="22"/>
          <w:lang w:eastAsia="en-US"/>
        </w:rPr>
        <w:t>is now also important.</w:t>
      </w:r>
    </w:p>
    <w:p w:rsidR="006F27FE" w:rsidRDefault="003366E2" w:rsidP="003366E2">
      <w:pPr>
        <w:spacing w:after="160" w:line="259" w:lineRule="auto"/>
      </w:pPr>
      <w:r>
        <w:t xml:space="preserve">These services allow researchers </w:t>
      </w:r>
      <w:proofErr w:type="gramStart"/>
      <w:r>
        <w:t>to quickly and reliably determine</w:t>
      </w:r>
      <w:proofErr w:type="gramEnd"/>
      <w:r>
        <w:t xml:space="preserve"> whether</w:t>
      </w:r>
      <w:r w:rsidR="001D634C">
        <w:t xml:space="preserve"> the</w:t>
      </w:r>
      <w:r>
        <w:t xml:space="preserve"> journal they wish to publish </w:t>
      </w:r>
      <w:r w:rsidR="001D634C">
        <w:t xml:space="preserve">in </w:t>
      </w:r>
      <w:r>
        <w:t>will support compliance with the mandates of</w:t>
      </w:r>
      <w:r w:rsidR="001D634C">
        <w:t xml:space="preserve"> relevant funding agencies</w:t>
      </w:r>
      <w:r>
        <w:t xml:space="preserve">. </w:t>
      </w:r>
      <w:r w:rsidR="00302011" w:rsidRPr="00302011">
        <w:t>With moves afoot to put these services on a more sustainable financial basis</w:t>
      </w:r>
      <w:r w:rsidR="00302011">
        <w:t>,</w:t>
      </w:r>
      <w:r>
        <w:t xml:space="preserve"> Australia will </w:t>
      </w:r>
      <w:r w:rsidR="001D634C">
        <w:t xml:space="preserve">need </w:t>
      </w:r>
      <w:r>
        <w:t>to find a way to take f</w:t>
      </w:r>
      <w:r w:rsidR="00302011">
        <w:t>ull advantage of these services. By either buying in to existing approaches or finding</w:t>
      </w:r>
      <w:r w:rsidR="001D634C">
        <w:t xml:space="preserve"> another way to ensure </w:t>
      </w:r>
      <w:r w:rsidR="00302011">
        <w:t>that</w:t>
      </w:r>
      <w:r w:rsidR="001D634C">
        <w:t xml:space="preserve"> it</w:t>
      </w:r>
      <w:r w:rsidR="00302011">
        <w:t>s</w:t>
      </w:r>
      <w:r w:rsidR="001D634C">
        <w:t xml:space="preserve"> funding agencies</w:t>
      </w:r>
      <w:r w:rsidR="003024E8">
        <w:t>’</w:t>
      </w:r>
      <w:r w:rsidR="001D634C">
        <w:t xml:space="preserve"> and publishers</w:t>
      </w:r>
      <w:r w:rsidR="003024E8">
        <w:t>’</w:t>
      </w:r>
      <w:r w:rsidR="001D634C">
        <w:t xml:space="preserve"> requirements are included in a single international database.</w:t>
      </w:r>
    </w:p>
    <w:p w:rsidR="003366E2" w:rsidRPr="00302011" w:rsidRDefault="001D634C" w:rsidP="003366E2">
      <w:pPr>
        <w:spacing w:after="160" w:line="259" w:lineRule="auto"/>
      </w:pPr>
      <w:r>
        <w:t xml:space="preserve"> </w:t>
      </w:r>
    </w:p>
    <w:p w:rsidR="003366E2" w:rsidRPr="00FA5916" w:rsidRDefault="003366E2" w:rsidP="003366E2">
      <w:pPr>
        <w:pStyle w:val="Heading3"/>
        <w:numPr>
          <w:ilvl w:val="0"/>
          <w:numId w:val="13"/>
        </w:numPr>
        <w:rPr>
          <w:rFonts w:eastAsia="Calibri"/>
          <w:lang w:eastAsia="en-US"/>
        </w:rPr>
      </w:pPr>
      <w:r w:rsidRPr="00FA5916">
        <w:rPr>
          <w:rFonts w:eastAsia="Calibri"/>
          <w:lang w:eastAsia="en-US"/>
        </w:rPr>
        <w:t>Research data management</w:t>
      </w:r>
    </w:p>
    <w:p w:rsidR="003366E2" w:rsidRPr="002A2AE3" w:rsidRDefault="003366E2" w:rsidP="003366E2">
      <w:pPr>
        <w:spacing w:after="160" w:line="259" w:lineRule="auto"/>
        <w:rPr>
          <w:rFonts w:eastAsia="Calibri"/>
          <w:szCs w:val="22"/>
          <w:lang w:eastAsia="en-US"/>
        </w:rPr>
      </w:pPr>
      <w:r>
        <w:rPr>
          <w:rFonts w:eastAsia="Calibri"/>
          <w:szCs w:val="22"/>
          <w:lang w:eastAsia="en-US"/>
        </w:rPr>
        <w:t xml:space="preserve">CAUL commends the issues paper’s emphasis on research data management. Appropriate management of high quality data is essential </w:t>
      </w:r>
      <w:r w:rsidRPr="002A2AE3">
        <w:rPr>
          <w:rFonts w:eastAsia="Calibri"/>
          <w:szCs w:val="22"/>
          <w:lang w:eastAsia="en-US"/>
        </w:rPr>
        <w:t>to meet compliance requirements</w:t>
      </w:r>
      <w:r>
        <w:rPr>
          <w:rFonts w:eastAsia="Calibri"/>
          <w:szCs w:val="22"/>
          <w:lang w:eastAsia="en-US"/>
        </w:rPr>
        <w:t xml:space="preserve"> and</w:t>
      </w:r>
      <w:r w:rsidRPr="002A2AE3">
        <w:rPr>
          <w:rFonts w:eastAsia="Calibri"/>
          <w:szCs w:val="22"/>
          <w:lang w:eastAsia="en-US"/>
        </w:rPr>
        <w:t xml:space="preserve"> to make the outputs of</w:t>
      </w:r>
      <w:r>
        <w:rPr>
          <w:rFonts w:eastAsia="Calibri"/>
          <w:szCs w:val="22"/>
          <w:lang w:eastAsia="en-US"/>
        </w:rPr>
        <w:t xml:space="preserve"> publicly funded research open and</w:t>
      </w:r>
      <w:r w:rsidRPr="002A2AE3">
        <w:rPr>
          <w:rFonts w:eastAsia="Calibri"/>
          <w:szCs w:val="22"/>
          <w:lang w:eastAsia="en-US"/>
        </w:rPr>
        <w:t xml:space="preserve"> accessible.</w:t>
      </w:r>
    </w:p>
    <w:p w:rsidR="003366E2" w:rsidRDefault="003366E2" w:rsidP="003366E2">
      <w:pPr>
        <w:spacing w:after="160" w:line="259" w:lineRule="auto"/>
        <w:rPr>
          <w:rFonts w:eastAsia="Calibri"/>
          <w:szCs w:val="22"/>
          <w:lang w:eastAsia="en-US"/>
        </w:rPr>
      </w:pPr>
      <w:r>
        <w:rPr>
          <w:rFonts w:eastAsia="Calibri"/>
          <w:szCs w:val="22"/>
          <w:lang w:eastAsia="en-US"/>
        </w:rPr>
        <w:t xml:space="preserve">In the </w:t>
      </w:r>
      <w:proofErr w:type="gramStart"/>
      <w:r>
        <w:rPr>
          <w:rFonts w:eastAsia="Calibri"/>
          <w:szCs w:val="22"/>
          <w:lang w:eastAsia="en-US"/>
        </w:rPr>
        <w:t>2014</w:t>
      </w:r>
      <w:proofErr w:type="gramEnd"/>
      <w:r>
        <w:rPr>
          <w:rFonts w:eastAsia="Calibri"/>
          <w:szCs w:val="22"/>
          <w:lang w:eastAsia="en-US"/>
        </w:rPr>
        <w:t xml:space="preserve"> survey of </w:t>
      </w:r>
      <w:r w:rsidRPr="002A2AE3">
        <w:rPr>
          <w:rFonts w:eastAsia="Calibri"/>
          <w:szCs w:val="22"/>
          <w:lang w:eastAsia="en-US"/>
        </w:rPr>
        <w:t>institutional research publication repositories</w:t>
      </w:r>
      <w:r>
        <w:rPr>
          <w:rFonts w:eastAsia="Calibri"/>
          <w:szCs w:val="22"/>
          <w:lang w:eastAsia="en-US"/>
        </w:rPr>
        <w:t xml:space="preserve"> (</w:t>
      </w:r>
      <w:proofErr w:type="spellStart"/>
      <w:r>
        <w:rPr>
          <w:rFonts w:eastAsia="Calibri"/>
          <w:szCs w:val="22"/>
          <w:lang w:eastAsia="en-US"/>
        </w:rPr>
        <w:t>RPRs</w:t>
      </w:r>
      <w:proofErr w:type="spellEnd"/>
      <w:r>
        <w:rPr>
          <w:rFonts w:eastAsia="Calibri"/>
          <w:szCs w:val="22"/>
          <w:lang w:eastAsia="en-US"/>
        </w:rPr>
        <w:t>)</w:t>
      </w:r>
      <w:r w:rsidRPr="002A2AE3">
        <w:rPr>
          <w:rFonts w:eastAsia="Calibri"/>
          <w:szCs w:val="22"/>
          <w:lang w:eastAsia="en-US"/>
        </w:rPr>
        <w:t xml:space="preserve">, </w:t>
      </w:r>
      <w:r>
        <w:rPr>
          <w:rFonts w:eastAsia="Calibri"/>
          <w:szCs w:val="22"/>
          <w:lang w:eastAsia="en-US"/>
        </w:rPr>
        <w:t>more than</w:t>
      </w:r>
      <w:r w:rsidRPr="002A2AE3">
        <w:rPr>
          <w:rFonts w:eastAsia="Calibri"/>
          <w:szCs w:val="22"/>
          <w:lang w:eastAsia="en-US"/>
        </w:rPr>
        <w:t xml:space="preserve"> half the surveyed institutions provide</w:t>
      </w:r>
      <w:r>
        <w:rPr>
          <w:rFonts w:eastAsia="Calibri"/>
          <w:szCs w:val="22"/>
          <w:lang w:eastAsia="en-US"/>
        </w:rPr>
        <w:t>d a</w:t>
      </w:r>
      <w:r w:rsidRPr="002A2AE3">
        <w:rPr>
          <w:rFonts w:eastAsia="Calibri"/>
          <w:szCs w:val="22"/>
          <w:lang w:eastAsia="en-US"/>
        </w:rPr>
        <w:t xml:space="preserve"> data storage service, but </w:t>
      </w:r>
      <w:r>
        <w:rPr>
          <w:rFonts w:eastAsia="Calibri"/>
          <w:szCs w:val="22"/>
          <w:lang w:eastAsia="en-US"/>
        </w:rPr>
        <w:t>m</w:t>
      </w:r>
      <w:r w:rsidRPr="002A2AE3">
        <w:rPr>
          <w:rFonts w:eastAsia="Calibri"/>
          <w:szCs w:val="22"/>
          <w:lang w:eastAsia="en-US"/>
        </w:rPr>
        <w:t xml:space="preserve">ost library </w:t>
      </w:r>
      <w:proofErr w:type="spellStart"/>
      <w:r w:rsidRPr="002A2AE3">
        <w:rPr>
          <w:rFonts w:eastAsia="Calibri"/>
          <w:szCs w:val="22"/>
          <w:lang w:eastAsia="en-US"/>
        </w:rPr>
        <w:t>RPRs</w:t>
      </w:r>
      <w:proofErr w:type="spellEnd"/>
      <w:r w:rsidRPr="002A2AE3">
        <w:rPr>
          <w:rFonts w:eastAsia="Calibri"/>
          <w:szCs w:val="22"/>
          <w:lang w:eastAsia="en-US"/>
        </w:rPr>
        <w:t xml:space="preserve"> </w:t>
      </w:r>
      <w:r>
        <w:rPr>
          <w:rFonts w:eastAsia="Calibri"/>
          <w:szCs w:val="22"/>
          <w:lang w:eastAsia="en-US"/>
        </w:rPr>
        <w:t>were</w:t>
      </w:r>
      <w:r w:rsidRPr="002A2AE3">
        <w:rPr>
          <w:rFonts w:eastAsia="Calibri"/>
          <w:szCs w:val="22"/>
          <w:lang w:eastAsia="en-US"/>
        </w:rPr>
        <w:t xml:space="preserve"> not integrated with intuitional data management systems</w:t>
      </w:r>
      <w:r>
        <w:rPr>
          <w:rFonts w:eastAsia="Calibri"/>
          <w:szCs w:val="22"/>
          <w:lang w:eastAsia="en-US"/>
        </w:rPr>
        <w:t xml:space="preserve">. Results did show that </w:t>
      </w:r>
      <w:proofErr w:type="spellStart"/>
      <w:r>
        <w:rPr>
          <w:rFonts w:eastAsia="Calibri"/>
          <w:szCs w:val="22"/>
          <w:lang w:eastAsia="en-US"/>
        </w:rPr>
        <w:t>RPRs</w:t>
      </w:r>
      <w:proofErr w:type="spellEnd"/>
      <w:r>
        <w:rPr>
          <w:rFonts w:eastAsia="Calibri"/>
          <w:szCs w:val="22"/>
          <w:lang w:eastAsia="en-US"/>
        </w:rPr>
        <w:t xml:space="preserve"> are </w:t>
      </w:r>
      <w:r w:rsidRPr="002A2AE3">
        <w:rPr>
          <w:rFonts w:eastAsia="Calibri"/>
          <w:szCs w:val="22"/>
          <w:lang w:eastAsia="en-US"/>
        </w:rPr>
        <w:t>inc</w:t>
      </w:r>
      <w:r>
        <w:rPr>
          <w:rFonts w:eastAsia="Calibri"/>
          <w:szCs w:val="22"/>
          <w:lang w:eastAsia="en-US"/>
        </w:rPr>
        <w:t>reasingly storing meta-</w:t>
      </w:r>
      <w:r w:rsidRPr="002A2AE3">
        <w:rPr>
          <w:rFonts w:eastAsia="Calibri"/>
          <w:szCs w:val="22"/>
          <w:lang w:eastAsia="en-US"/>
        </w:rPr>
        <w:t>d</w:t>
      </w:r>
      <w:r>
        <w:rPr>
          <w:rFonts w:eastAsia="Calibri"/>
          <w:szCs w:val="22"/>
          <w:lang w:eastAsia="en-US"/>
        </w:rPr>
        <w:t>ata, a trend encouraged</w:t>
      </w:r>
      <w:r w:rsidRPr="002A2AE3">
        <w:rPr>
          <w:rFonts w:eastAsia="Calibri"/>
          <w:szCs w:val="22"/>
          <w:lang w:eastAsia="en-US"/>
        </w:rPr>
        <w:t xml:space="preserve"> by </w:t>
      </w:r>
      <w:r>
        <w:rPr>
          <w:rFonts w:eastAsia="Calibri"/>
          <w:szCs w:val="22"/>
          <w:lang w:eastAsia="en-US"/>
        </w:rPr>
        <w:t xml:space="preserve">the existence of </w:t>
      </w:r>
      <w:r w:rsidRPr="002A2AE3">
        <w:rPr>
          <w:rFonts w:eastAsia="Calibri"/>
          <w:szCs w:val="22"/>
          <w:lang w:eastAsia="en-US"/>
        </w:rPr>
        <w:t>Australian National Data Service (ANDS)</w:t>
      </w:r>
      <w:r>
        <w:rPr>
          <w:rFonts w:eastAsia="Calibri"/>
          <w:szCs w:val="22"/>
          <w:lang w:eastAsia="en-US"/>
        </w:rPr>
        <w:t xml:space="preserve"> and its leadership on all areas of data management (CAUL, 2014).</w:t>
      </w:r>
    </w:p>
    <w:p w:rsidR="003366E2" w:rsidRPr="002A2AE3" w:rsidRDefault="003366E2" w:rsidP="003366E2">
      <w:pPr>
        <w:spacing w:after="160" w:line="259" w:lineRule="auto"/>
        <w:rPr>
          <w:rFonts w:eastAsia="Calibri"/>
          <w:szCs w:val="22"/>
          <w:lang w:eastAsia="en-US"/>
        </w:rPr>
      </w:pPr>
      <w:r>
        <w:rPr>
          <w:rFonts w:eastAsia="Calibri"/>
          <w:szCs w:val="22"/>
          <w:lang w:eastAsia="en-US"/>
        </w:rPr>
        <w:t xml:space="preserve">If Australia is to continue providing world leading data management infrastructure, greater capabilities are required. </w:t>
      </w:r>
      <w:r w:rsidRPr="002A2AE3">
        <w:rPr>
          <w:rFonts w:eastAsia="Calibri"/>
          <w:szCs w:val="22"/>
          <w:lang w:eastAsia="en-US"/>
        </w:rPr>
        <w:t xml:space="preserve"> </w:t>
      </w:r>
      <w:r>
        <w:rPr>
          <w:rFonts w:eastAsia="Calibri"/>
          <w:szCs w:val="22"/>
          <w:lang w:eastAsia="en-US"/>
        </w:rPr>
        <w:t>R</w:t>
      </w:r>
      <w:r w:rsidRPr="002A2AE3">
        <w:rPr>
          <w:rFonts w:eastAsia="Calibri"/>
          <w:szCs w:val="22"/>
          <w:lang w:eastAsia="en-US"/>
        </w:rPr>
        <w:t xml:space="preserve">esearchers </w:t>
      </w:r>
      <w:r>
        <w:rPr>
          <w:rFonts w:eastAsia="Calibri"/>
          <w:szCs w:val="22"/>
          <w:lang w:eastAsia="en-US"/>
        </w:rPr>
        <w:t xml:space="preserve">must be equipped </w:t>
      </w:r>
      <w:r w:rsidRPr="002A2AE3">
        <w:rPr>
          <w:rFonts w:eastAsia="Calibri"/>
          <w:szCs w:val="22"/>
          <w:lang w:eastAsia="en-US"/>
        </w:rPr>
        <w:t>with the capability to ‘publish’ their data</w:t>
      </w:r>
      <w:r>
        <w:rPr>
          <w:rFonts w:eastAsia="Calibri"/>
          <w:szCs w:val="22"/>
          <w:lang w:eastAsia="en-US"/>
        </w:rPr>
        <w:t xml:space="preserve"> – to </w:t>
      </w:r>
      <w:r w:rsidRPr="002A2AE3">
        <w:rPr>
          <w:rFonts w:eastAsia="Calibri"/>
          <w:szCs w:val="22"/>
          <w:lang w:eastAsia="en-US"/>
        </w:rPr>
        <w:t>enable access, management and standardi</w:t>
      </w:r>
      <w:r>
        <w:rPr>
          <w:rFonts w:eastAsia="Calibri"/>
          <w:szCs w:val="22"/>
          <w:lang w:eastAsia="en-US"/>
        </w:rPr>
        <w:t>s</w:t>
      </w:r>
      <w:r w:rsidRPr="002A2AE3">
        <w:rPr>
          <w:rFonts w:eastAsia="Calibri"/>
          <w:szCs w:val="22"/>
          <w:lang w:eastAsia="en-US"/>
        </w:rPr>
        <w:t xml:space="preserve">ation across Australia and internationally. For example, Research </w:t>
      </w:r>
      <w:r>
        <w:rPr>
          <w:rFonts w:eastAsia="Calibri"/>
          <w:szCs w:val="22"/>
          <w:lang w:eastAsia="en-US"/>
        </w:rPr>
        <w:t>D</w:t>
      </w:r>
      <w:r w:rsidRPr="002A2AE3">
        <w:rPr>
          <w:rFonts w:eastAsia="Calibri"/>
          <w:szCs w:val="22"/>
          <w:lang w:eastAsia="en-US"/>
        </w:rPr>
        <w:t>ata Australia (</w:t>
      </w:r>
      <w:proofErr w:type="spellStart"/>
      <w:r w:rsidRPr="002A2AE3">
        <w:rPr>
          <w:rFonts w:eastAsia="Calibri"/>
          <w:szCs w:val="22"/>
          <w:lang w:eastAsia="en-US"/>
        </w:rPr>
        <w:t>RDA</w:t>
      </w:r>
      <w:proofErr w:type="spellEnd"/>
      <w:r w:rsidRPr="002A2AE3">
        <w:rPr>
          <w:rFonts w:eastAsia="Calibri"/>
          <w:szCs w:val="22"/>
          <w:lang w:eastAsia="en-US"/>
        </w:rPr>
        <w:t xml:space="preserve">) </w:t>
      </w:r>
      <w:r>
        <w:rPr>
          <w:rFonts w:eastAsia="Calibri"/>
          <w:szCs w:val="22"/>
          <w:lang w:eastAsia="en-US"/>
        </w:rPr>
        <w:t xml:space="preserve">enables </w:t>
      </w:r>
      <w:r w:rsidRPr="002A2AE3">
        <w:rPr>
          <w:rFonts w:eastAsia="Calibri"/>
          <w:szCs w:val="22"/>
          <w:lang w:eastAsia="en-US"/>
        </w:rPr>
        <w:t xml:space="preserve">data to be findable but does not make </w:t>
      </w:r>
      <w:r>
        <w:rPr>
          <w:rFonts w:eastAsia="Calibri"/>
          <w:szCs w:val="22"/>
          <w:lang w:eastAsia="en-US"/>
        </w:rPr>
        <w:t xml:space="preserve">it </w:t>
      </w:r>
      <w:r w:rsidRPr="002A2AE3">
        <w:rPr>
          <w:rFonts w:eastAsia="Calibri"/>
          <w:szCs w:val="22"/>
          <w:lang w:eastAsia="en-US"/>
        </w:rPr>
        <w:t>accessible, interoperable or reusable through standardi</w:t>
      </w:r>
      <w:r>
        <w:rPr>
          <w:rFonts w:eastAsia="Calibri"/>
          <w:szCs w:val="22"/>
          <w:lang w:eastAsia="en-US"/>
        </w:rPr>
        <w:t>s</w:t>
      </w:r>
      <w:r w:rsidRPr="002A2AE3">
        <w:rPr>
          <w:rFonts w:eastAsia="Calibri"/>
          <w:szCs w:val="22"/>
          <w:lang w:eastAsia="en-US"/>
        </w:rPr>
        <w:t xml:space="preserve">ation. </w:t>
      </w:r>
      <w:r w:rsidRPr="00E26255">
        <w:t xml:space="preserve">The research data </w:t>
      </w:r>
      <w:proofErr w:type="gramStart"/>
      <w:r>
        <w:t>should also be linked</w:t>
      </w:r>
      <w:proofErr w:type="gramEnd"/>
      <w:r>
        <w:t xml:space="preserve"> </w:t>
      </w:r>
      <w:r w:rsidRPr="00E26255">
        <w:t>to publications, to ensure</w:t>
      </w:r>
      <w:r>
        <w:t xml:space="preserve"> that the</w:t>
      </w:r>
      <w:r w:rsidRPr="00E26255">
        <w:t xml:space="preserve"> reproducibility of results can be achieved in the best possible way. Libraries can provide advice and infrastructure to build links between data and publications, but </w:t>
      </w:r>
      <w:r>
        <w:t>this requires</w:t>
      </w:r>
      <w:r w:rsidRPr="00E26255">
        <w:t xml:space="preserve"> investment in systems and services for this to work appropriately on a national scale.</w:t>
      </w:r>
    </w:p>
    <w:p w:rsidR="003366E2" w:rsidRDefault="003366E2" w:rsidP="003366E2">
      <w:pPr>
        <w:spacing w:after="160" w:line="259" w:lineRule="auto"/>
        <w:rPr>
          <w:rFonts w:eastAsia="Calibri"/>
          <w:szCs w:val="22"/>
          <w:lang w:eastAsia="en-US"/>
        </w:rPr>
      </w:pPr>
      <w:r>
        <w:rPr>
          <w:rFonts w:eastAsia="Calibri"/>
          <w:szCs w:val="22"/>
          <w:lang w:eastAsia="en-US"/>
        </w:rPr>
        <w:t>This</w:t>
      </w:r>
      <w:r w:rsidRPr="002A2AE3">
        <w:rPr>
          <w:rFonts w:eastAsia="Calibri"/>
          <w:szCs w:val="22"/>
          <w:lang w:eastAsia="en-US"/>
        </w:rPr>
        <w:t xml:space="preserve"> is an opportunity </w:t>
      </w:r>
      <w:r>
        <w:rPr>
          <w:rFonts w:eastAsia="Calibri"/>
          <w:szCs w:val="22"/>
          <w:lang w:eastAsia="en-US"/>
        </w:rPr>
        <w:t>for</w:t>
      </w:r>
      <w:r w:rsidRPr="002A2AE3">
        <w:rPr>
          <w:rFonts w:eastAsia="Calibri"/>
          <w:szCs w:val="22"/>
          <w:lang w:eastAsia="en-US"/>
        </w:rPr>
        <w:t xml:space="preserve"> Australia to provide world-leading infrastructure</w:t>
      </w:r>
      <w:r>
        <w:rPr>
          <w:rFonts w:eastAsia="Calibri"/>
          <w:szCs w:val="22"/>
          <w:lang w:eastAsia="en-US"/>
        </w:rPr>
        <w:t>,</w:t>
      </w:r>
      <w:r w:rsidRPr="002A2AE3">
        <w:rPr>
          <w:rFonts w:eastAsia="Calibri"/>
          <w:szCs w:val="22"/>
          <w:lang w:eastAsia="en-US"/>
        </w:rPr>
        <w:t xml:space="preserve"> </w:t>
      </w:r>
      <w:r>
        <w:rPr>
          <w:rFonts w:eastAsia="Calibri"/>
          <w:szCs w:val="22"/>
          <w:lang w:eastAsia="en-US"/>
        </w:rPr>
        <w:t xml:space="preserve">and </w:t>
      </w:r>
      <w:r w:rsidRPr="002A2AE3">
        <w:rPr>
          <w:rFonts w:eastAsia="Calibri"/>
          <w:szCs w:val="22"/>
          <w:lang w:eastAsia="en-US"/>
        </w:rPr>
        <w:t xml:space="preserve">provide substantial efficiencies to </w:t>
      </w:r>
      <w:r>
        <w:rPr>
          <w:rFonts w:eastAsia="Calibri"/>
          <w:szCs w:val="22"/>
          <w:lang w:eastAsia="en-US"/>
        </w:rPr>
        <w:t>Australian researchers</w:t>
      </w:r>
      <w:r w:rsidRPr="002A2AE3">
        <w:rPr>
          <w:rFonts w:eastAsia="Calibri"/>
          <w:szCs w:val="22"/>
          <w:lang w:eastAsia="en-US"/>
        </w:rPr>
        <w:t xml:space="preserve">. Commercial models like </w:t>
      </w:r>
      <w:proofErr w:type="spellStart"/>
      <w:r w:rsidRPr="002A2AE3">
        <w:rPr>
          <w:rFonts w:eastAsia="Calibri"/>
          <w:szCs w:val="22"/>
          <w:lang w:eastAsia="en-US"/>
        </w:rPr>
        <w:t>Figshare</w:t>
      </w:r>
      <w:proofErr w:type="spellEnd"/>
      <w:r w:rsidRPr="002A2AE3">
        <w:rPr>
          <w:rFonts w:eastAsia="Calibri"/>
          <w:szCs w:val="22"/>
          <w:vertAlign w:val="superscript"/>
          <w:lang w:eastAsia="en-US"/>
        </w:rPr>
        <w:footnoteReference w:id="6"/>
      </w:r>
      <w:r w:rsidRPr="002A2AE3">
        <w:rPr>
          <w:rFonts w:eastAsia="Calibri"/>
          <w:szCs w:val="22"/>
          <w:lang w:eastAsia="en-US"/>
        </w:rPr>
        <w:t xml:space="preserve"> could provide the </w:t>
      </w:r>
      <w:r>
        <w:rPr>
          <w:rFonts w:eastAsia="Calibri"/>
          <w:szCs w:val="22"/>
          <w:lang w:eastAsia="en-US"/>
        </w:rPr>
        <w:t xml:space="preserve">basis for a national approach. An </w:t>
      </w:r>
      <w:r w:rsidRPr="00E26255">
        <w:t xml:space="preserve">approach needs to cover the whole research lifecycle from the planning to the creation and publishing of research data. Significant gaps exist in the provision of infrastructure (not just storage) to help researchers organise, describe and manage data during a project, providing a “curate-as-you-go” environment. This environment should capture provenance, licensing, methodologies, research design, environmental factors and other elements that are often </w:t>
      </w:r>
      <w:r w:rsidRPr="00E26255">
        <w:lastRenderedPageBreak/>
        <w:t xml:space="preserve">missing when a body of data is </w:t>
      </w:r>
      <w:r>
        <w:t>ready</w:t>
      </w:r>
      <w:r w:rsidRPr="00E26255">
        <w:t xml:space="preserve"> for publishing or </w:t>
      </w:r>
      <w:r>
        <w:t xml:space="preserve">provided </w:t>
      </w:r>
      <w:r w:rsidRPr="00E26255">
        <w:t xml:space="preserve">as a set of data </w:t>
      </w:r>
      <w:r>
        <w:t xml:space="preserve">for re-use </w:t>
      </w:r>
      <w:r w:rsidRPr="00E26255">
        <w:t>by others.</w:t>
      </w:r>
      <w:r>
        <w:t xml:space="preserve"> </w:t>
      </w:r>
      <w:r w:rsidRPr="002A2AE3">
        <w:rPr>
          <w:rFonts w:eastAsia="Calibri"/>
          <w:szCs w:val="22"/>
          <w:lang w:eastAsia="en-US"/>
        </w:rPr>
        <w:t>Without a national approach Australia risks creating an environment that encourages local and individual solutions that will likely be inconsistent and incompatible.</w:t>
      </w:r>
    </w:p>
    <w:p w:rsidR="00171B3C" w:rsidRPr="002A2AE3" w:rsidRDefault="00171B3C" w:rsidP="003366E2">
      <w:pPr>
        <w:spacing w:after="160" w:line="259" w:lineRule="auto"/>
        <w:rPr>
          <w:rFonts w:eastAsia="Calibri"/>
          <w:szCs w:val="22"/>
          <w:lang w:eastAsia="en-US"/>
        </w:rPr>
      </w:pPr>
    </w:p>
    <w:p w:rsidR="003366E2" w:rsidRPr="003E04A7" w:rsidRDefault="003366E2" w:rsidP="003366E2">
      <w:pPr>
        <w:pStyle w:val="Heading3"/>
        <w:numPr>
          <w:ilvl w:val="0"/>
          <w:numId w:val="13"/>
        </w:numPr>
        <w:spacing w:after="160" w:line="259" w:lineRule="auto"/>
        <w:rPr>
          <w:rFonts w:eastAsia="Calibri"/>
          <w:szCs w:val="22"/>
          <w:lang w:eastAsia="en-US"/>
        </w:rPr>
      </w:pPr>
      <w:r w:rsidRPr="002A2AE3">
        <w:rPr>
          <w:lang w:eastAsia="en-US"/>
        </w:rPr>
        <w:t>D</w:t>
      </w:r>
      <w:r>
        <w:rPr>
          <w:lang w:eastAsia="en-US"/>
        </w:rPr>
        <w:t>igitisation, imaging and visualisation</w:t>
      </w:r>
    </w:p>
    <w:p w:rsidR="003366E2" w:rsidRDefault="003366E2" w:rsidP="003366E2">
      <w:pPr>
        <w:rPr>
          <w:rFonts w:eastAsia="Calibri"/>
          <w:lang w:eastAsia="en-US"/>
        </w:rPr>
      </w:pPr>
      <w:r w:rsidRPr="002A2AE3">
        <w:rPr>
          <w:rFonts w:eastAsia="Calibri"/>
          <w:lang w:eastAsia="en-US"/>
        </w:rPr>
        <w:t>CAUL supports the need for national digitisation</w:t>
      </w:r>
      <w:r>
        <w:rPr>
          <w:rFonts w:eastAsia="Calibri"/>
          <w:lang w:eastAsia="en-US"/>
        </w:rPr>
        <w:t>, imaging and visualisation</w:t>
      </w:r>
      <w:r w:rsidRPr="002A2AE3">
        <w:rPr>
          <w:rFonts w:eastAsia="Calibri"/>
          <w:lang w:eastAsia="en-US"/>
        </w:rPr>
        <w:t xml:space="preserve"> infrastructure identified in the</w:t>
      </w:r>
      <w:r w:rsidRPr="003E04A7">
        <w:rPr>
          <w:rFonts w:eastAsia="Calibri"/>
          <w:lang w:eastAsia="en-US"/>
        </w:rPr>
        <w:t xml:space="preserve"> issues</w:t>
      </w:r>
      <w:r w:rsidRPr="002A2AE3">
        <w:rPr>
          <w:rFonts w:eastAsia="Calibri"/>
          <w:lang w:eastAsia="en-US"/>
        </w:rPr>
        <w:t xml:space="preserve"> paper</w:t>
      </w:r>
      <w:r w:rsidRPr="003E04A7">
        <w:rPr>
          <w:rFonts w:eastAsia="Calibri"/>
          <w:lang w:eastAsia="en-US"/>
        </w:rPr>
        <w:t>. National digitisation capabilities</w:t>
      </w:r>
      <w:r>
        <w:rPr>
          <w:rFonts w:eastAsia="Calibri"/>
          <w:lang w:eastAsia="en-US"/>
        </w:rPr>
        <w:t>,</w:t>
      </w:r>
      <w:r w:rsidRPr="003E04A7">
        <w:rPr>
          <w:rFonts w:eastAsia="Calibri"/>
          <w:lang w:eastAsia="en-US"/>
        </w:rPr>
        <w:t xml:space="preserve"> along with imaging and visualisation technology</w:t>
      </w:r>
      <w:r>
        <w:rPr>
          <w:rFonts w:eastAsia="Calibri"/>
          <w:lang w:eastAsia="en-US"/>
        </w:rPr>
        <w:t>,</w:t>
      </w:r>
      <w:r w:rsidRPr="003E04A7">
        <w:rPr>
          <w:rFonts w:eastAsia="Calibri"/>
          <w:lang w:eastAsia="en-US"/>
        </w:rPr>
        <w:t xml:space="preserve"> </w:t>
      </w:r>
      <w:r>
        <w:rPr>
          <w:rFonts w:eastAsia="Calibri"/>
          <w:lang w:eastAsia="en-US"/>
        </w:rPr>
        <w:t xml:space="preserve">are essential capabilities but when funded through various sources offer limited cohesion of existing approaches. </w:t>
      </w:r>
    </w:p>
    <w:p w:rsidR="003366E2" w:rsidRDefault="003366E2" w:rsidP="003366E2">
      <w:pPr>
        <w:rPr>
          <w:rFonts w:eastAsia="Calibri"/>
          <w:lang w:eastAsia="en-US"/>
        </w:rPr>
      </w:pPr>
      <w:r>
        <w:rPr>
          <w:rFonts w:eastAsia="Calibri"/>
          <w:lang w:eastAsia="en-US"/>
        </w:rPr>
        <w:t>In particular, there has been limited systematic digitisation of important collections and infrastructure to support large-scale ongoing digitisation programs is not yet in place. University libraries and many other institutions are in the process of digitising their collections, but e</w:t>
      </w:r>
      <w:r>
        <w:rPr>
          <w:rFonts w:eastAsia="Calibri"/>
          <w:szCs w:val="22"/>
          <w:lang w:eastAsia="en-US"/>
        </w:rPr>
        <w:t xml:space="preserve">nabling digitisation at scale particularly requires the support of national infrastructure. </w:t>
      </w:r>
      <w:r>
        <w:rPr>
          <w:rFonts w:eastAsia="Calibri"/>
          <w:lang w:eastAsia="en-US"/>
        </w:rPr>
        <w:t>A national, cohesive approach is required.</w:t>
      </w:r>
    </w:p>
    <w:p w:rsidR="003366E2" w:rsidRDefault="003366E2" w:rsidP="003366E2">
      <w:pPr>
        <w:rPr>
          <w:rFonts w:eastAsia="Calibri"/>
          <w:szCs w:val="22"/>
          <w:lang w:eastAsia="en-US"/>
        </w:rPr>
      </w:pPr>
      <w:r w:rsidRPr="00D07B6D">
        <w:rPr>
          <w:rFonts w:eastAsia="Calibri"/>
          <w:lang w:eastAsia="en-US"/>
        </w:rPr>
        <w:t xml:space="preserve">In response to the 2011 Strategic Roadmap for Australian Research </w:t>
      </w:r>
      <w:r>
        <w:rPr>
          <w:rFonts w:eastAsia="Calibri"/>
          <w:lang w:eastAsia="en-US"/>
        </w:rPr>
        <w:t>Infrastructure Exposure Draft</w:t>
      </w:r>
      <w:r>
        <w:rPr>
          <w:rStyle w:val="FootnoteReference"/>
          <w:rFonts w:eastAsia="Calibri"/>
          <w:lang w:eastAsia="en-US"/>
        </w:rPr>
        <w:footnoteReference w:id="7"/>
      </w:r>
      <w:r w:rsidRPr="00D07B6D">
        <w:rPr>
          <w:rFonts w:eastAsia="Calibri"/>
          <w:lang w:eastAsia="en-US"/>
        </w:rPr>
        <w:t xml:space="preserve"> CAUL</w:t>
      </w:r>
      <w:r>
        <w:rPr>
          <w:rFonts w:eastAsia="Calibri"/>
          <w:lang w:eastAsia="en-US"/>
        </w:rPr>
        <w:t xml:space="preserve"> has previously</w:t>
      </w:r>
      <w:r w:rsidRPr="00D07B6D">
        <w:rPr>
          <w:rFonts w:eastAsia="Calibri"/>
          <w:lang w:eastAsia="en-US"/>
        </w:rPr>
        <w:t xml:space="preserve"> recommended that a decision need</w:t>
      </w:r>
      <w:r>
        <w:rPr>
          <w:rFonts w:eastAsia="Calibri"/>
          <w:lang w:eastAsia="en-US"/>
        </w:rPr>
        <w:t>s</w:t>
      </w:r>
      <w:r w:rsidRPr="00D07B6D">
        <w:rPr>
          <w:rFonts w:eastAsia="Calibri"/>
          <w:lang w:eastAsia="en-US"/>
        </w:rPr>
        <w:t xml:space="preserve"> to </w:t>
      </w:r>
      <w:proofErr w:type="gramStart"/>
      <w:r w:rsidRPr="00D07B6D">
        <w:rPr>
          <w:rFonts w:eastAsia="Calibri"/>
          <w:lang w:eastAsia="en-US"/>
        </w:rPr>
        <w:t>be made</w:t>
      </w:r>
      <w:proofErr w:type="gramEnd"/>
      <w:r w:rsidRPr="00D07B6D">
        <w:rPr>
          <w:rFonts w:eastAsia="Calibri"/>
          <w:lang w:eastAsia="en-US"/>
        </w:rPr>
        <w:t xml:space="preserve"> </w:t>
      </w:r>
      <w:r>
        <w:rPr>
          <w:rFonts w:eastAsia="Calibri"/>
          <w:lang w:eastAsia="en-US"/>
        </w:rPr>
        <w:t>about</w:t>
      </w:r>
      <w:r w:rsidRPr="00D07B6D">
        <w:rPr>
          <w:rFonts w:eastAsia="Calibri"/>
          <w:lang w:eastAsia="en-US"/>
        </w:rPr>
        <w:t xml:space="preserve"> </w:t>
      </w:r>
      <w:r>
        <w:rPr>
          <w:rFonts w:eastAsia="Calibri"/>
          <w:lang w:eastAsia="en-US"/>
        </w:rPr>
        <w:t>which</w:t>
      </w:r>
      <w:r w:rsidRPr="00D07B6D">
        <w:rPr>
          <w:rFonts w:eastAsia="Calibri"/>
          <w:lang w:eastAsia="en-US"/>
        </w:rPr>
        <w:t xml:space="preserve"> model or models</w:t>
      </w:r>
      <w:r>
        <w:rPr>
          <w:rFonts w:eastAsia="Calibri"/>
          <w:lang w:eastAsia="en-US"/>
        </w:rPr>
        <w:t xml:space="preserve"> are appropriate for a national approach that builds this capability in Australia</w:t>
      </w:r>
      <w:r w:rsidRPr="00D07B6D">
        <w:rPr>
          <w:rFonts w:eastAsia="Calibri"/>
          <w:lang w:eastAsia="en-US"/>
        </w:rPr>
        <w:t xml:space="preserve">. Three potential models </w:t>
      </w:r>
      <w:r>
        <w:rPr>
          <w:rFonts w:eastAsia="Calibri"/>
          <w:lang w:eastAsia="en-US"/>
        </w:rPr>
        <w:t>are potentially worth</w:t>
      </w:r>
      <w:r w:rsidRPr="00D07B6D">
        <w:rPr>
          <w:rFonts w:eastAsia="Calibri"/>
          <w:lang w:eastAsia="en-US"/>
        </w:rPr>
        <w:t xml:space="preserve"> considering, a distributed/institutional </w:t>
      </w:r>
      <w:r>
        <w:rPr>
          <w:rFonts w:eastAsia="Calibri"/>
          <w:lang w:eastAsia="en-US"/>
        </w:rPr>
        <w:t xml:space="preserve">or networked </w:t>
      </w:r>
      <w:r w:rsidRPr="00D07B6D">
        <w:rPr>
          <w:rFonts w:eastAsia="Calibri"/>
          <w:lang w:eastAsia="en-US"/>
        </w:rPr>
        <w:t xml:space="preserve">model, a collection-centric model, or a </w:t>
      </w:r>
      <w:r>
        <w:rPr>
          <w:rFonts w:eastAsia="Calibri"/>
          <w:lang w:eastAsia="en-US"/>
        </w:rPr>
        <w:t>“</w:t>
      </w:r>
      <w:r w:rsidRPr="00D07B6D">
        <w:rPr>
          <w:rFonts w:eastAsia="Calibri"/>
          <w:lang w:eastAsia="en-US"/>
        </w:rPr>
        <w:t>centres of excellence</w:t>
      </w:r>
      <w:r>
        <w:rPr>
          <w:rFonts w:eastAsia="Calibri"/>
          <w:lang w:eastAsia="en-US"/>
        </w:rPr>
        <w:t>”</w:t>
      </w:r>
      <w:r w:rsidRPr="00D07B6D">
        <w:rPr>
          <w:rFonts w:eastAsia="Calibri"/>
          <w:lang w:eastAsia="en-US"/>
        </w:rPr>
        <w:t xml:space="preserve"> model.</w:t>
      </w:r>
    </w:p>
    <w:p w:rsidR="003366E2" w:rsidRDefault="003366E2" w:rsidP="003366E2">
      <w:pPr>
        <w:rPr>
          <w:rFonts w:eastAsia="Calibri"/>
          <w:szCs w:val="22"/>
          <w:lang w:eastAsia="en-US"/>
        </w:rPr>
      </w:pPr>
      <w:r>
        <w:rPr>
          <w:rFonts w:eastAsia="Calibri"/>
          <w:szCs w:val="22"/>
          <w:lang w:eastAsia="en-US"/>
        </w:rPr>
        <w:t>An important consideration is that t</w:t>
      </w:r>
      <w:r w:rsidRPr="002A2AE3">
        <w:rPr>
          <w:rFonts w:eastAsia="Calibri"/>
          <w:szCs w:val="22"/>
          <w:lang w:eastAsia="en-US"/>
        </w:rPr>
        <w:t>he process of digitising physical objects requires physical access to the object in its primary location. A network</w:t>
      </w:r>
      <w:r>
        <w:rPr>
          <w:rFonts w:eastAsia="Calibri"/>
          <w:szCs w:val="22"/>
          <w:lang w:eastAsia="en-US"/>
        </w:rPr>
        <w:t>ed</w:t>
      </w:r>
      <w:r w:rsidRPr="002A2AE3">
        <w:rPr>
          <w:rFonts w:eastAsia="Calibri"/>
          <w:szCs w:val="22"/>
          <w:lang w:eastAsia="en-US"/>
        </w:rPr>
        <w:t xml:space="preserve"> approach with geographically distributed nodes of digitisation equipment and required skills could </w:t>
      </w:r>
      <w:r>
        <w:rPr>
          <w:rFonts w:eastAsia="Calibri"/>
          <w:szCs w:val="22"/>
          <w:lang w:eastAsia="en-US"/>
        </w:rPr>
        <w:t>accommodate these requirements</w:t>
      </w:r>
      <w:r w:rsidRPr="002A2AE3">
        <w:rPr>
          <w:rFonts w:eastAsia="Calibri"/>
          <w:szCs w:val="22"/>
          <w:lang w:eastAsia="en-US"/>
        </w:rPr>
        <w:t>. Post-capture access and preserv</w:t>
      </w:r>
      <w:r>
        <w:rPr>
          <w:rFonts w:eastAsia="Calibri"/>
          <w:szCs w:val="22"/>
          <w:lang w:eastAsia="en-US"/>
        </w:rPr>
        <w:t>ation</w:t>
      </w:r>
      <w:r w:rsidRPr="002A2AE3">
        <w:rPr>
          <w:rFonts w:eastAsia="Calibri"/>
          <w:szCs w:val="22"/>
          <w:lang w:eastAsia="en-US"/>
        </w:rPr>
        <w:t xml:space="preserve"> of digitised objects </w:t>
      </w:r>
      <w:proofErr w:type="gramStart"/>
      <w:r w:rsidRPr="002A2AE3">
        <w:rPr>
          <w:rFonts w:eastAsia="Calibri"/>
          <w:szCs w:val="22"/>
          <w:lang w:eastAsia="en-US"/>
        </w:rPr>
        <w:t xml:space="preserve">could be </w:t>
      </w:r>
      <w:r>
        <w:rPr>
          <w:rFonts w:eastAsia="Calibri"/>
          <w:szCs w:val="22"/>
          <w:lang w:eastAsia="en-US"/>
        </w:rPr>
        <w:t>enabled</w:t>
      </w:r>
      <w:r w:rsidRPr="002A2AE3">
        <w:rPr>
          <w:rFonts w:eastAsia="Calibri"/>
          <w:szCs w:val="22"/>
          <w:lang w:eastAsia="en-US"/>
        </w:rPr>
        <w:t xml:space="preserve"> through the distributed network</w:t>
      </w:r>
      <w:r w:rsidR="006F27FE">
        <w:rPr>
          <w:rFonts w:eastAsia="Calibri"/>
          <w:szCs w:val="22"/>
          <w:lang w:eastAsia="en-US"/>
        </w:rPr>
        <w:t>,</w:t>
      </w:r>
      <w:r w:rsidRPr="002A2AE3">
        <w:rPr>
          <w:rFonts w:eastAsia="Calibri"/>
          <w:szCs w:val="22"/>
          <w:lang w:eastAsia="en-US"/>
        </w:rPr>
        <w:t xml:space="preserve"> or </w:t>
      </w:r>
      <w:r w:rsidR="006F27FE">
        <w:rPr>
          <w:rFonts w:eastAsia="Calibri"/>
          <w:szCs w:val="22"/>
          <w:lang w:eastAsia="en-US"/>
        </w:rPr>
        <w:t xml:space="preserve">enabled </w:t>
      </w:r>
      <w:r w:rsidRPr="002A2AE3">
        <w:rPr>
          <w:rFonts w:eastAsia="Calibri"/>
          <w:szCs w:val="22"/>
          <w:lang w:eastAsia="en-US"/>
        </w:rPr>
        <w:t xml:space="preserve">centrally and made available in a distributed </w:t>
      </w:r>
      <w:r>
        <w:rPr>
          <w:rFonts w:eastAsia="Calibri"/>
          <w:szCs w:val="22"/>
          <w:lang w:eastAsia="en-US"/>
        </w:rPr>
        <w:t>manner</w:t>
      </w:r>
      <w:proofErr w:type="gramEnd"/>
      <w:r w:rsidRPr="002A2AE3">
        <w:rPr>
          <w:rFonts w:eastAsia="Calibri"/>
          <w:szCs w:val="22"/>
          <w:lang w:eastAsia="en-US"/>
        </w:rPr>
        <w:t>.</w:t>
      </w:r>
    </w:p>
    <w:p w:rsidR="003366E2" w:rsidRDefault="003366E2" w:rsidP="003366E2">
      <w:pPr>
        <w:rPr>
          <w:rFonts w:eastAsia="Calibri"/>
          <w:szCs w:val="22"/>
          <w:lang w:eastAsia="en-US"/>
        </w:rPr>
      </w:pPr>
      <w:r>
        <w:rPr>
          <w:rFonts w:eastAsia="Calibri"/>
          <w:szCs w:val="22"/>
          <w:lang w:eastAsia="en-US"/>
        </w:rPr>
        <w:t>CAUL maintains that any</w:t>
      </w:r>
      <w:r w:rsidRPr="00307D1A">
        <w:rPr>
          <w:rFonts w:eastAsia="Calibri"/>
          <w:szCs w:val="22"/>
          <w:lang w:eastAsia="en-US"/>
        </w:rPr>
        <w:t xml:space="preserve"> investment </w:t>
      </w:r>
      <w:r>
        <w:rPr>
          <w:rFonts w:eastAsia="Calibri"/>
          <w:szCs w:val="22"/>
          <w:lang w:eastAsia="en-US"/>
        </w:rPr>
        <w:t xml:space="preserve">of resources must </w:t>
      </w:r>
      <w:r w:rsidRPr="00307D1A">
        <w:rPr>
          <w:rFonts w:eastAsia="Calibri"/>
          <w:szCs w:val="22"/>
          <w:lang w:eastAsia="en-US"/>
        </w:rPr>
        <w:t>concentrate on the establishment of equipment, the resolution of technical issues and the development of skills</w:t>
      </w:r>
      <w:r>
        <w:rPr>
          <w:rFonts w:eastAsia="Calibri"/>
          <w:szCs w:val="22"/>
          <w:lang w:eastAsia="en-US"/>
        </w:rPr>
        <w:t xml:space="preserve"> to support national digitisation capabilities</w:t>
      </w:r>
      <w:r w:rsidRPr="00307D1A">
        <w:rPr>
          <w:rFonts w:eastAsia="Calibri"/>
          <w:szCs w:val="22"/>
          <w:lang w:eastAsia="en-US"/>
        </w:rPr>
        <w:t>.</w:t>
      </w:r>
      <w:r>
        <w:rPr>
          <w:rFonts w:eastAsia="Calibri"/>
          <w:szCs w:val="22"/>
          <w:lang w:eastAsia="en-US"/>
        </w:rPr>
        <w:t xml:space="preserve"> Given the overlap of the outputs of digitisation with data management – storage and collections – it is essential that any approach </w:t>
      </w:r>
      <w:proofErr w:type="gramStart"/>
      <w:r>
        <w:rPr>
          <w:rFonts w:eastAsia="Calibri"/>
          <w:szCs w:val="22"/>
          <w:lang w:eastAsia="en-US"/>
        </w:rPr>
        <w:t>be appropriately connected</w:t>
      </w:r>
      <w:proofErr w:type="gramEnd"/>
      <w:r>
        <w:rPr>
          <w:rFonts w:eastAsia="Calibri"/>
          <w:szCs w:val="22"/>
          <w:lang w:eastAsia="en-US"/>
        </w:rPr>
        <w:t xml:space="preserve"> to ANDS, </w:t>
      </w:r>
      <w:r w:rsidRPr="000A57A6">
        <w:rPr>
          <w:rFonts w:cs="Helvetica"/>
          <w:color w:val="333333"/>
          <w:szCs w:val="22"/>
          <w:shd w:val="clear" w:color="auto" w:fill="FFFFFF"/>
        </w:rPr>
        <w:t>Research Data Storage Infrastructure (</w:t>
      </w:r>
      <w:proofErr w:type="spellStart"/>
      <w:r w:rsidRPr="000A57A6">
        <w:rPr>
          <w:rFonts w:cs="Helvetica"/>
          <w:color w:val="333333"/>
          <w:szCs w:val="22"/>
          <w:shd w:val="clear" w:color="auto" w:fill="FFFFFF"/>
        </w:rPr>
        <w:t>RDSI</w:t>
      </w:r>
      <w:proofErr w:type="spellEnd"/>
      <w:r w:rsidRPr="000A57A6">
        <w:rPr>
          <w:rFonts w:cs="Helvetica"/>
          <w:color w:val="333333"/>
          <w:szCs w:val="22"/>
          <w:shd w:val="clear" w:color="auto" w:fill="FFFFFF"/>
        </w:rPr>
        <w:t>)</w:t>
      </w:r>
      <w:r w:rsidRPr="000A57A6">
        <w:rPr>
          <w:rStyle w:val="FootnoteReference"/>
          <w:rFonts w:cs="Helvetica"/>
          <w:color w:val="333333"/>
          <w:szCs w:val="22"/>
          <w:shd w:val="clear" w:color="auto" w:fill="FFFFFF"/>
        </w:rPr>
        <w:footnoteReference w:id="8"/>
      </w:r>
      <w:r>
        <w:rPr>
          <w:rStyle w:val="apple-converted-space"/>
          <w:rFonts w:ascii="Helvetica" w:hAnsi="Helvetica" w:cs="Helvetica"/>
          <w:color w:val="333333"/>
          <w:sz w:val="21"/>
          <w:szCs w:val="21"/>
          <w:shd w:val="clear" w:color="auto" w:fill="FFFFFF"/>
        </w:rPr>
        <w:t> </w:t>
      </w:r>
      <w:r>
        <w:rPr>
          <w:rFonts w:eastAsia="Calibri"/>
          <w:szCs w:val="22"/>
          <w:lang w:eastAsia="en-US"/>
        </w:rPr>
        <w:t xml:space="preserve"> and other relevant infrastructure.</w:t>
      </w:r>
    </w:p>
    <w:p w:rsidR="003366E2" w:rsidRPr="002A2AE3" w:rsidRDefault="003366E2" w:rsidP="003366E2">
      <w:pPr>
        <w:rPr>
          <w:rFonts w:eastAsia="Calibri"/>
          <w:szCs w:val="22"/>
          <w:lang w:eastAsia="en-US"/>
        </w:rPr>
      </w:pPr>
    </w:p>
    <w:p w:rsidR="003366E2" w:rsidRDefault="003366E2" w:rsidP="003366E2">
      <w:pPr>
        <w:pStyle w:val="Heading3"/>
        <w:numPr>
          <w:ilvl w:val="0"/>
          <w:numId w:val="13"/>
        </w:numPr>
        <w:rPr>
          <w:lang w:eastAsia="en-US"/>
        </w:rPr>
      </w:pPr>
      <w:r w:rsidRPr="002A2AE3">
        <w:rPr>
          <w:lang w:eastAsia="en-US"/>
        </w:rPr>
        <w:t xml:space="preserve">Skills </w:t>
      </w:r>
      <w:r>
        <w:rPr>
          <w:lang w:eastAsia="en-US"/>
        </w:rPr>
        <w:t>and literacies</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t>Ensuring that researchers have access to the skills required to conduct excellent research is a critical capability issue</w:t>
      </w:r>
      <w:r>
        <w:rPr>
          <w:rFonts w:eastAsia="Calibri"/>
          <w:szCs w:val="22"/>
          <w:lang w:eastAsia="en-US"/>
        </w:rPr>
        <w:t xml:space="preserve"> for Australia</w:t>
      </w:r>
      <w:r w:rsidRPr="002A2AE3">
        <w:rPr>
          <w:rFonts w:eastAsia="Calibri"/>
          <w:szCs w:val="22"/>
          <w:lang w:eastAsia="en-US"/>
        </w:rPr>
        <w:t xml:space="preserve">. The pervasiveness of new digital technologies in research practice means that new skills are essential for researchers to operate effectively in this environment. For example in HASS disciplines the increasing engagement of researchers with digital infrastructure </w:t>
      </w:r>
      <w:r w:rsidRPr="002A2AE3">
        <w:rPr>
          <w:rFonts w:eastAsia="Calibri"/>
          <w:szCs w:val="22"/>
          <w:lang w:eastAsia="en-US"/>
        </w:rPr>
        <w:lastRenderedPageBreak/>
        <w:t xml:space="preserve">means </w:t>
      </w:r>
      <w:proofErr w:type="gramStart"/>
      <w:r w:rsidRPr="002A2AE3">
        <w:rPr>
          <w:rFonts w:eastAsia="Calibri"/>
          <w:szCs w:val="22"/>
          <w:lang w:eastAsia="en-US"/>
        </w:rPr>
        <w:t>that</w:t>
      </w:r>
      <w:proofErr w:type="gramEnd"/>
      <w:r w:rsidRPr="002A2AE3">
        <w:rPr>
          <w:rFonts w:eastAsia="Calibri"/>
          <w:szCs w:val="22"/>
          <w:lang w:eastAsia="en-US"/>
        </w:rPr>
        <w:t xml:space="preserve"> researchers require the capability to access and use digital infrastructure to produce excellent research. </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t>However, r</w:t>
      </w:r>
      <w:r w:rsidRPr="002A2AE3">
        <w:rPr>
          <w:rFonts w:eastAsia="Calibri"/>
          <w:szCs w:val="22"/>
          <w:lang w:eastAsia="en-AU"/>
        </w:rPr>
        <w:t>esearch workforce skills are not an infrastructure issue as much as a capabilities issue. T</w:t>
      </w:r>
      <w:r w:rsidRPr="002A2AE3">
        <w:rPr>
          <w:color w:val="000000"/>
          <w:szCs w:val="22"/>
          <w:lang w:eastAsia="en-AU"/>
        </w:rPr>
        <w:t xml:space="preserve">he idea of an </w:t>
      </w:r>
      <w:r w:rsidRPr="002A2AE3">
        <w:rPr>
          <w:rFonts w:eastAsia="Calibri"/>
          <w:szCs w:val="22"/>
          <w:lang w:eastAsia="en-US"/>
        </w:rPr>
        <w:t xml:space="preserve">‘Infrastructure ready’ researcher or technical specialist proposed by the issues paper implies that the responsibility to be ‘ready’ lies with the individual researcher. Ideally, there should be </w:t>
      </w:r>
      <w:r>
        <w:rPr>
          <w:rFonts w:eastAsia="Calibri"/>
          <w:szCs w:val="22"/>
          <w:lang w:eastAsia="en-US"/>
        </w:rPr>
        <w:t>services</w:t>
      </w:r>
      <w:r w:rsidRPr="002A2AE3">
        <w:rPr>
          <w:rFonts w:eastAsia="Calibri"/>
          <w:szCs w:val="22"/>
          <w:lang w:eastAsia="en-US"/>
        </w:rPr>
        <w:t xml:space="preserve"> in place to </w:t>
      </w:r>
      <w:r>
        <w:rPr>
          <w:rFonts w:eastAsia="Calibri"/>
          <w:szCs w:val="22"/>
          <w:lang w:eastAsia="en-US"/>
        </w:rPr>
        <w:t xml:space="preserve">ensure that </w:t>
      </w:r>
      <w:r w:rsidRPr="002A2AE3">
        <w:rPr>
          <w:rFonts w:eastAsia="Calibri"/>
          <w:szCs w:val="22"/>
          <w:lang w:eastAsia="en-US"/>
        </w:rPr>
        <w:t>researchers acquire the necessary skills and competencies that enable them to access and effectively use the necessary infrastructure.</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t>To illustrate the point university libraries and information professionals are well recognised for their expertise in the develop</w:t>
      </w:r>
      <w:r>
        <w:rPr>
          <w:rFonts w:eastAsia="Calibri"/>
          <w:szCs w:val="22"/>
          <w:lang w:eastAsia="en-US"/>
        </w:rPr>
        <w:t>ment of</w:t>
      </w:r>
      <w:r w:rsidRPr="002A2AE3">
        <w:rPr>
          <w:rFonts w:eastAsia="Calibri"/>
          <w:szCs w:val="22"/>
          <w:lang w:eastAsia="en-US"/>
        </w:rPr>
        <w:t xml:space="preserve"> information, </w:t>
      </w:r>
      <w:proofErr w:type="gramStart"/>
      <w:r w:rsidRPr="002A2AE3">
        <w:rPr>
          <w:rFonts w:eastAsia="Calibri"/>
          <w:szCs w:val="22"/>
          <w:lang w:eastAsia="en-US"/>
        </w:rPr>
        <w:t>digital and research literacy skills</w:t>
      </w:r>
      <w:proofErr w:type="gramEnd"/>
      <w:r w:rsidRPr="002A2AE3">
        <w:rPr>
          <w:rFonts w:eastAsia="Calibri"/>
          <w:szCs w:val="22"/>
          <w:lang w:eastAsia="en-US"/>
        </w:rPr>
        <w:t xml:space="preserve"> and already play a vital role in imparting </w:t>
      </w:r>
      <w:r>
        <w:rPr>
          <w:rFonts w:eastAsia="Calibri"/>
          <w:szCs w:val="22"/>
          <w:lang w:eastAsia="en-US"/>
        </w:rPr>
        <w:t>that</w:t>
      </w:r>
      <w:r w:rsidRPr="002A2AE3">
        <w:rPr>
          <w:rFonts w:eastAsia="Calibri"/>
          <w:szCs w:val="22"/>
          <w:lang w:eastAsia="en-US"/>
        </w:rPr>
        <w:t xml:space="preserve"> knowledge and skill to the research community. The competencies that a library provides are wide ranging and include (but are not limited to):</w:t>
      </w:r>
    </w:p>
    <w:p w:rsidR="003366E2" w:rsidRPr="002A2AE3" w:rsidRDefault="003366E2" w:rsidP="003366E2">
      <w:pPr>
        <w:numPr>
          <w:ilvl w:val="0"/>
          <w:numId w:val="11"/>
        </w:numPr>
        <w:spacing w:after="160" w:line="259" w:lineRule="auto"/>
        <w:ind w:right="522"/>
        <w:contextualSpacing/>
        <w:rPr>
          <w:rFonts w:eastAsia="Calibri"/>
          <w:szCs w:val="22"/>
          <w:lang w:eastAsia="en-US"/>
        </w:rPr>
      </w:pPr>
      <w:r w:rsidRPr="002A2AE3">
        <w:rPr>
          <w:rFonts w:eastAsia="Calibri"/>
          <w:szCs w:val="22"/>
          <w:lang w:eastAsia="en-US"/>
        </w:rPr>
        <w:t>Fluency and skill in the use and application of new and emergent technologies</w:t>
      </w:r>
      <w:r>
        <w:rPr>
          <w:rFonts w:eastAsia="Calibri"/>
          <w:szCs w:val="22"/>
          <w:lang w:eastAsia="en-US"/>
        </w:rPr>
        <w:t>;</w:t>
      </w:r>
    </w:p>
    <w:p w:rsidR="003366E2" w:rsidRPr="002A2AE3" w:rsidRDefault="003366E2" w:rsidP="003366E2">
      <w:pPr>
        <w:numPr>
          <w:ilvl w:val="0"/>
          <w:numId w:val="11"/>
        </w:numPr>
        <w:spacing w:after="160" w:line="259" w:lineRule="auto"/>
        <w:ind w:right="522"/>
        <w:contextualSpacing/>
        <w:rPr>
          <w:rFonts w:eastAsia="Calibri"/>
          <w:szCs w:val="22"/>
          <w:lang w:eastAsia="en-US"/>
        </w:rPr>
      </w:pPr>
      <w:r w:rsidRPr="002A2AE3">
        <w:rPr>
          <w:rFonts w:eastAsia="Calibri"/>
          <w:szCs w:val="22"/>
          <w:lang w:eastAsia="en-US"/>
        </w:rPr>
        <w:t>Capability to participate in digital networks</w:t>
      </w:r>
      <w:r>
        <w:rPr>
          <w:rFonts w:eastAsia="Calibri"/>
          <w:szCs w:val="22"/>
          <w:lang w:eastAsia="en-US"/>
        </w:rPr>
        <w:t>;</w:t>
      </w:r>
    </w:p>
    <w:p w:rsidR="003366E2" w:rsidRPr="002A2AE3" w:rsidRDefault="003366E2" w:rsidP="003366E2">
      <w:pPr>
        <w:numPr>
          <w:ilvl w:val="0"/>
          <w:numId w:val="11"/>
        </w:numPr>
        <w:spacing w:after="160" w:line="259" w:lineRule="auto"/>
        <w:ind w:right="522"/>
        <w:contextualSpacing/>
        <w:rPr>
          <w:rFonts w:eastAsia="Calibri"/>
          <w:szCs w:val="22"/>
          <w:lang w:eastAsia="en-US"/>
        </w:rPr>
      </w:pPr>
      <w:r w:rsidRPr="002A2AE3">
        <w:rPr>
          <w:rFonts w:eastAsia="Calibri"/>
          <w:szCs w:val="22"/>
          <w:lang w:eastAsia="en-US"/>
        </w:rPr>
        <w:t>Capability to provide advice and education on the creation, production and attribution of scholarly communications in a range of media</w:t>
      </w:r>
      <w:r>
        <w:rPr>
          <w:rFonts w:eastAsia="Calibri"/>
          <w:szCs w:val="22"/>
          <w:lang w:eastAsia="en-US"/>
        </w:rPr>
        <w:t>;</w:t>
      </w:r>
    </w:p>
    <w:p w:rsidR="003366E2" w:rsidRPr="002A2AE3" w:rsidRDefault="003366E2" w:rsidP="003366E2">
      <w:pPr>
        <w:numPr>
          <w:ilvl w:val="0"/>
          <w:numId w:val="11"/>
        </w:numPr>
        <w:spacing w:after="160" w:line="259" w:lineRule="auto"/>
        <w:ind w:right="522"/>
        <w:contextualSpacing/>
        <w:rPr>
          <w:rFonts w:eastAsia="Calibri"/>
          <w:szCs w:val="22"/>
          <w:lang w:eastAsia="en-US"/>
        </w:rPr>
      </w:pPr>
      <w:r>
        <w:rPr>
          <w:rFonts w:eastAsia="Calibri"/>
          <w:szCs w:val="22"/>
          <w:lang w:eastAsia="en-US"/>
        </w:rPr>
        <w:t>Capability</w:t>
      </w:r>
      <w:r w:rsidRPr="002A2AE3">
        <w:rPr>
          <w:rFonts w:eastAsia="Calibri"/>
          <w:szCs w:val="22"/>
          <w:lang w:eastAsia="en-US"/>
        </w:rPr>
        <w:t xml:space="preserve"> to manage high quality data and to meet compliance requirements</w:t>
      </w:r>
      <w:r>
        <w:rPr>
          <w:rFonts w:eastAsia="Calibri"/>
          <w:szCs w:val="22"/>
          <w:lang w:eastAsia="en-US"/>
        </w:rPr>
        <w:t>; and;</w:t>
      </w:r>
    </w:p>
    <w:p w:rsidR="003366E2" w:rsidRPr="0038228B" w:rsidRDefault="003366E2" w:rsidP="003366E2">
      <w:pPr>
        <w:numPr>
          <w:ilvl w:val="0"/>
          <w:numId w:val="11"/>
        </w:numPr>
        <w:spacing w:after="160" w:line="259" w:lineRule="auto"/>
        <w:ind w:right="522"/>
        <w:contextualSpacing/>
        <w:rPr>
          <w:rFonts w:eastAsia="Calibri"/>
          <w:szCs w:val="22"/>
          <w:lang w:eastAsia="en-US"/>
        </w:rPr>
      </w:pPr>
      <w:r w:rsidRPr="002A2AE3">
        <w:rPr>
          <w:rFonts w:eastAsia="Calibri"/>
          <w:szCs w:val="22"/>
          <w:lang w:eastAsia="en-US"/>
        </w:rPr>
        <w:t>Expertise in intellectual property and other legal and moral rights related to copying, storage, modification of content, and the use of specific digital assets</w:t>
      </w:r>
      <w:r>
        <w:rPr>
          <w:rFonts w:eastAsia="Calibri"/>
          <w:szCs w:val="22"/>
          <w:lang w:eastAsia="en-US"/>
        </w:rPr>
        <w:t>.</w:t>
      </w:r>
    </w:p>
    <w:p w:rsidR="003366E2" w:rsidRDefault="003366E2" w:rsidP="003366E2">
      <w:pPr>
        <w:spacing w:after="160" w:line="259" w:lineRule="auto"/>
        <w:ind w:right="522"/>
        <w:contextualSpacing/>
        <w:rPr>
          <w:lang w:eastAsia="en-AU"/>
        </w:rPr>
      </w:pPr>
    </w:p>
    <w:p w:rsidR="003366E2" w:rsidRDefault="003366E2" w:rsidP="00171B3C">
      <w:pPr>
        <w:spacing w:after="160" w:line="259" w:lineRule="auto"/>
        <w:ind w:right="522"/>
        <w:contextualSpacing/>
        <w:rPr>
          <w:lang w:eastAsia="en-AU"/>
        </w:rPr>
      </w:pPr>
      <w:r w:rsidRPr="002A2AE3">
        <w:rPr>
          <w:lang w:eastAsia="en-AU"/>
        </w:rPr>
        <w:t>University libraries in this frame function as research infrastructure, in the same way that universities function as infrastructure to train the next generation of researchers. A networked approach that builds on the existing infrastructure would be more effective in this case than a centralised solution.</w:t>
      </w:r>
    </w:p>
    <w:p w:rsidR="003366E2" w:rsidRDefault="00171B3C" w:rsidP="00493EF6">
      <w:pPr>
        <w:pStyle w:val="Heading1"/>
        <w:rPr>
          <w:lang w:eastAsia="en-US"/>
        </w:rPr>
      </w:pPr>
      <w:r w:rsidRPr="000A57A6">
        <w:rPr>
          <w:rFonts w:eastAsia="Calibri"/>
          <w:szCs w:val="22"/>
          <w:lang w:eastAsia="en-US"/>
        </w:rPr>
        <w:br w:type="page"/>
      </w:r>
      <w:r w:rsidR="003366E2" w:rsidRPr="002A2AE3">
        <w:rPr>
          <w:lang w:eastAsia="en-US"/>
        </w:rPr>
        <w:lastRenderedPageBreak/>
        <w:t>Governance of national research infrastructure</w:t>
      </w:r>
    </w:p>
    <w:p w:rsidR="003366E2" w:rsidRPr="00CD55EB" w:rsidRDefault="003366E2" w:rsidP="003366E2">
      <w:pPr>
        <w:rPr>
          <w:rFonts w:eastAsia="Calibri"/>
          <w:lang w:eastAsia="en-US"/>
        </w:rPr>
      </w:pPr>
      <w:r w:rsidRPr="002A2AE3">
        <w:rPr>
          <w:rFonts w:eastAsia="Calibri"/>
          <w:lang w:eastAsia="en-US"/>
        </w:rPr>
        <w:t>This part of the submission addresses</w:t>
      </w:r>
      <w:r>
        <w:rPr>
          <w:rFonts w:eastAsia="Calibri"/>
          <w:lang w:eastAsia="en-US"/>
        </w:rPr>
        <w:t xml:space="preserve"> the following questions from the issues paper:</w:t>
      </w:r>
    </w:p>
    <w:p w:rsidR="003366E2" w:rsidRPr="002C23A1" w:rsidRDefault="003366E2" w:rsidP="003366E2">
      <w:pPr>
        <w:pStyle w:val="ListParagraph"/>
        <w:numPr>
          <w:ilvl w:val="0"/>
          <w:numId w:val="15"/>
        </w:numPr>
        <w:rPr>
          <w:i/>
          <w:lang w:eastAsia="en-AU"/>
        </w:rPr>
      </w:pPr>
      <w:r w:rsidRPr="00CD55EB">
        <w:rPr>
          <w:b/>
          <w:i/>
          <w:lang w:eastAsia="en-AU"/>
        </w:rPr>
        <w:t>Question 2:</w:t>
      </w:r>
      <w:r w:rsidRPr="002C23A1">
        <w:rPr>
          <w:i/>
          <w:lang w:eastAsia="en-AU"/>
        </w:rPr>
        <w:t xml:space="preserve"> Are these governance characteristics appropriate and are there other factors that </w:t>
      </w:r>
      <w:proofErr w:type="gramStart"/>
      <w:r w:rsidRPr="002C23A1">
        <w:rPr>
          <w:i/>
          <w:lang w:eastAsia="en-AU"/>
        </w:rPr>
        <w:t>should be considered</w:t>
      </w:r>
      <w:proofErr w:type="gramEnd"/>
      <w:r w:rsidRPr="002C23A1">
        <w:rPr>
          <w:i/>
          <w:lang w:eastAsia="en-AU"/>
        </w:rPr>
        <w:t xml:space="preserve"> for optimal governance for national research infrastructure.</w:t>
      </w:r>
    </w:p>
    <w:p w:rsidR="003366E2" w:rsidRPr="002C23A1" w:rsidRDefault="003366E2" w:rsidP="003366E2">
      <w:pPr>
        <w:pStyle w:val="ListParagraph"/>
        <w:numPr>
          <w:ilvl w:val="0"/>
          <w:numId w:val="15"/>
        </w:numPr>
        <w:rPr>
          <w:i/>
          <w:lang w:eastAsia="en-AU"/>
        </w:rPr>
      </w:pPr>
      <w:r w:rsidRPr="00CD55EB">
        <w:rPr>
          <w:b/>
          <w:i/>
          <w:lang w:eastAsia="en-AU"/>
        </w:rPr>
        <w:t>Question 8:</w:t>
      </w:r>
      <w:r w:rsidRPr="002C23A1">
        <w:rPr>
          <w:i/>
          <w:lang w:eastAsia="en-AU"/>
        </w:rPr>
        <w:t xml:space="preserve"> What principles </w:t>
      </w:r>
      <w:proofErr w:type="gramStart"/>
      <w:r w:rsidRPr="002C23A1">
        <w:rPr>
          <w:i/>
          <w:lang w:eastAsia="en-AU"/>
        </w:rPr>
        <w:t>should be applied</w:t>
      </w:r>
      <w:proofErr w:type="gramEnd"/>
      <w:r w:rsidRPr="002C23A1">
        <w:rPr>
          <w:i/>
          <w:lang w:eastAsia="en-AU"/>
        </w:rPr>
        <w:t xml:space="preserve"> for access to national research infrastructure, and are there situations when these should not apply?</w:t>
      </w:r>
    </w:p>
    <w:p w:rsidR="003366E2" w:rsidRPr="002A2AE3" w:rsidRDefault="003366E2" w:rsidP="003366E2">
      <w:pPr>
        <w:spacing w:after="160" w:line="259" w:lineRule="auto"/>
        <w:rPr>
          <w:rFonts w:eastAsia="Calibri"/>
          <w:szCs w:val="22"/>
          <w:lang w:eastAsia="en-US"/>
        </w:rPr>
      </w:pPr>
      <w:proofErr w:type="spellStart"/>
      <w:r w:rsidRPr="002A2AE3">
        <w:rPr>
          <w:rFonts w:eastAsia="Calibri"/>
          <w:szCs w:val="22"/>
          <w:lang w:eastAsia="en-US"/>
        </w:rPr>
        <w:t>CAUL’s</w:t>
      </w:r>
      <w:proofErr w:type="spellEnd"/>
      <w:r w:rsidRPr="002A2AE3">
        <w:rPr>
          <w:rFonts w:eastAsia="Calibri"/>
          <w:szCs w:val="22"/>
          <w:lang w:eastAsia="en-US"/>
        </w:rPr>
        <w:t xml:space="preserve"> position is that the focus of research infrastructure governance may usefully be expanded to include what happens to research outputs</w:t>
      </w:r>
      <w:r>
        <w:rPr>
          <w:rFonts w:eastAsia="Calibri"/>
          <w:szCs w:val="22"/>
          <w:lang w:eastAsia="en-US"/>
        </w:rPr>
        <w:t>,</w:t>
      </w:r>
      <w:r w:rsidRPr="002A2AE3">
        <w:rPr>
          <w:rFonts w:eastAsia="Calibri"/>
          <w:szCs w:val="22"/>
          <w:lang w:eastAsia="en-US"/>
        </w:rPr>
        <w:t xml:space="preserve"> particularly to enable the capability [of researchers] to harness the value of research to advance knowledge, solve complex real world problems and stimulate innovation. </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t>To optimise the value of research, all its outputs (data, software, methods, tools and publications) must be findable, accessible, interoperable and reproducible (FAIR) in a way that easily facilitates use, re-use and application. Discoverability and access to all research outputs not only creates the opportunity for validation of research through reproducibility but also provides the foundation for new areas of research, discovery and innovation. If we are to realise the aspirations of better access to data in all its forms, it will be essential that we develop a national ecosystem that links research data, tools and publications.</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t xml:space="preserve">The CAUL community is acutely aware of both the opportunities and barriers to increasing research opportunities and impact through access to public, private and research data; and to increasing research discoverability, use and impact. Through the work of the Australian National Data Service, in partnership with the CAUL community, Australia has positioned itself as an international leader in research data policy, standards, services and infrastructure but more </w:t>
      </w:r>
      <w:proofErr w:type="gramStart"/>
      <w:r w:rsidRPr="002A2AE3">
        <w:rPr>
          <w:rFonts w:eastAsia="Calibri"/>
          <w:szCs w:val="22"/>
          <w:lang w:eastAsia="en-US"/>
        </w:rPr>
        <w:t>must be done</w:t>
      </w:r>
      <w:proofErr w:type="gramEnd"/>
      <w:r w:rsidRPr="002A2AE3">
        <w:rPr>
          <w:rFonts w:eastAsia="Calibri"/>
          <w:szCs w:val="22"/>
          <w:lang w:eastAsia="en-US"/>
        </w:rPr>
        <w:t>.</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t xml:space="preserve">A major focus on data to date has been on data produced by research institutions (e.g. genomics, urban research).  However, many of the complex problems (e.g. combating terrorism, climate change adaption, health services reform) require integrating not only diverse data but also obtaining data from other sources such as government agencies, smart devices owned by councils, banks, </w:t>
      </w:r>
      <w:proofErr w:type="spellStart"/>
      <w:r w:rsidRPr="002A2AE3">
        <w:rPr>
          <w:rFonts w:eastAsia="Calibri"/>
          <w:szCs w:val="22"/>
          <w:lang w:eastAsia="en-US"/>
        </w:rPr>
        <w:t>telcos</w:t>
      </w:r>
      <w:proofErr w:type="spellEnd"/>
      <w:r w:rsidRPr="002A2AE3">
        <w:rPr>
          <w:rFonts w:eastAsia="Calibri"/>
          <w:szCs w:val="22"/>
          <w:lang w:eastAsia="en-US"/>
        </w:rPr>
        <w:t>, insurance companies, etc.   There needs to be a national approach to work with the key industry associations to facilitate access to data for research.</w:t>
      </w:r>
    </w:p>
    <w:p w:rsidR="003366E2" w:rsidRDefault="003366E2" w:rsidP="00171B3C">
      <w:pPr>
        <w:spacing w:after="160" w:line="259" w:lineRule="auto"/>
        <w:rPr>
          <w:rFonts w:eastAsia="Calibri"/>
          <w:szCs w:val="22"/>
          <w:lang w:eastAsia="en-US"/>
        </w:rPr>
      </w:pPr>
      <w:r w:rsidRPr="002A2AE3">
        <w:rPr>
          <w:rFonts w:eastAsia="Calibri"/>
          <w:szCs w:val="22"/>
          <w:lang w:eastAsia="en-US"/>
        </w:rPr>
        <w:t>Australia’s current national research infrastructure governance model has not delivered coherent approaches to long term develop of nationally significant research data standards, processes, tools and assets.</w:t>
      </w:r>
    </w:p>
    <w:p w:rsidR="003366E2" w:rsidRDefault="003366E2" w:rsidP="003366E2">
      <w:pPr>
        <w:spacing w:after="160" w:line="259" w:lineRule="auto"/>
        <w:rPr>
          <w:rFonts w:eastAsia="Calibri"/>
          <w:szCs w:val="22"/>
          <w:lang w:eastAsia="en-US"/>
        </w:rPr>
      </w:pPr>
      <w:r w:rsidRPr="002A2AE3">
        <w:rPr>
          <w:rFonts w:eastAsia="Calibri"/>
          <w:szCs w:val="22"/>
          <w:lang w:eastAsia="en-US"/>
        </w:rPr>
        <w:t>Research data</w:t>
      </w:r>
      <w:r>
        <w:rPr>
          <w:rFonts w:eastAsia="Calibri"/>
          <w:szCs w:val="22"/>
          <w:lang w:eastAsia="en-US"/>
        </w:rPr>
        <w:t xml:space="preserve"> collections</w:t>
      </w:r>
      <w:r w:rsidRPr="002A2AE3">
        <w:rPr>
          <w:rFonts w:eastAsia="Calibri"/>
          <w:szCs w:val="22"/>
          <w:lang w:eastAsia="en-US"/>
        </w:rPr>
        <w:t xml:space="preserve">, in many cases, lie in trusted sources that </w:t>
      </w:r>
      <w:proofErr w:type="gramStart"/>
      <w:r w:rsidRPr="002A2AE3">
        <w:rPr>
          <w:rFonts w:eastAsia="Calibri"/>
          <w:szCs w:val="22"/>
          <w:lang w:eastAsia="en-US"/>
        </w:rPr>
        <w:t>are not managed</w:t>
      </w:r>
      <w:proofErr w:type="gramEnd"/>
      <w:r w:rsidRPr="002A2AE3">
        <w:rPr>
          <w:rFonts w:eastAsia="Calibri"/>
          <w:szCs w:val="22"/>
          <w:lang w:eastAsia="en-US"/>
        </w:rPr>
        <w:t xml:space="preserve"> by research institutions</w:t>
      </w:r>
      <w:r>
        <w:rPr>
          <w:rFonts w:eastAsia="Calibri"/>
          <w:szCs w:val="22"/>
          <w:lang w:eastAsia="en-US"/>
        </w:rPr>
        <w:t xml:space="preserve"> – </w:t>
      </w:r>
      <w:r w:rsidRPr="002A2AE3">
        <w:rPr>
          <w:rFonts w:eastAsia="Calibri"/>
          <w:szCs w:val="22"/>
          <w:lang w:eastAsia="en-US"/>
        </w:rPr>
        <w:t>federal, state and local government departments, state archives and the</w:t>
      </w:r>
      <w:r w:rsidR="00307F48">
        <w:rPr>
          <w:rFonts w:eastAsia="Calibri"/>
          <w:szCs w:val="22"/>
          <w:lang w:eastAsia="en-US"/>
        </w:rPr>
        <w:t xml:space="preserve"> National Library of Australia</w:t>
      </w:r>
      <w:r w:rsidRPr="002A2AE3">
        <w:rPr>
          <w:rFonts w:eastAsia="Calibri"/>
          <w:szCs w:val="22"/>
          <w:lang w:eastAsia="en-US"/>
        </w:rPr>
        <w:t xml:space="preserve">. Because of a lack of an over-arching national approach to realising the value of our data assets, each agency has its own standards, methods and governance, </w:t>
      </w:r>
      <w:r>
        <w:rPr>
          <w:rFonts w:eastAsia="Calibri"/>
          <w:szCs w:val="22"/>
          <w:lang w:eastAsia="en-US"/>
        </w:rPr>
        <w:t xml:space="preserve">all of </w:t>
      </w:r>
      <w:r w:rsidRPr="002A2AE3">
        <w:rPr>
          <w:rFonts w:eastAsia="Calibri"/>
          <w:szCs w:val="22"/>
          <w:lang w:eastAsia="en-US"/>
        </w:rPr>
        <w:t xml:space="preserve">which have an impact on how researchers have access to the data.  Nor are researchers easily able to add to the data holdings of these institutions to make the resources potentially richer </w:t>
      </w:r>
      <w:r>
        <w:rPr>
          <w:rFonts w:eastAsia="Calibri"/>
          <w:szCs w:val="22"/>
          <w:lang w:eastAsia="en-US"/>
        </w:rPr>
        <w:t>for</w:t>
      </w:r>
      <w:r w:rsidRPr="002A2AE3">
        <w:rPr>
          <w:rFonts w:eastAsia="Calibri"/>
          <w:szCs w:val="22"/>
          <w:lang w:eastAsia="en-US"/>
        </w:rPr>
        <w:t xml:space="preserve"> the data own</w:t>
      </w:r>
      <w:r>
        <w:rPr>
          <w:rFonts w:eastAsia="Calibri"/>
          <w:szCs w:val="22"/>
          <w:lang w:eastAsia="en-US"/>
        </w:rPr>
        <w:t>ing</w:t>
      </w:r>
      <w:r w:rsidRPr="002A2AE3">
        <w:rPr>
          <w:rFonts w:eastAsia="Calibri"/>
          <w:szCs w:val="22"/>
          <w:lang w:eastAsia="en-US"/>
        </w:rPr>
        <w:t xml:space="preserve"> institutions.</w:t>
      </w:r>
    </w:p>
    <w:p w:rsidR="00493EF6" w:rsidRPr="002A2AE3" w:rsidRDefault="00493EF6" w:rsidP="003366E2">
      <w:pPr>
        <w:spacing w:after="160" w:line="259" w:lineRule="auto"/>
        <w:rPr>
          <w:rFonts w:eastAsia="Calibri"/>
          <w:szCs w:val="22"/>
          <w:lang w:eastAsia="en-US"/>
        </w:rPr>
      </w:pPr>
    </w:p>
    <w:p w:rsidR="003366E2" w:rsidRDefault="003366E2" w:rsidP="003366E2">
      <w:pPr>
        <w:spacing w:after="160" w:line="259" w:lineRule="auto"/>
        <w:rPr>
          <w:rFonts w:eastAsia="Calibri"/>
          <w:szCs w:val="22"/>
          <w:lang w:eastAsia="en-US"/>
        </w:rPr>
      </w:pPr>
      <w:r w:rsidRPr="002A2AE3">
        <w:rPr>
          <w:rFonts w:eastAsia="Calibri"/>
          <w:szCs w:val="22"/>
          <w:lang w:eastAsia="en-US"/>
        </w:rPr>
        <w:lastRenderedPageBreak/>
        <w:t xml:space="preserve">CAUL believes that greater national benefit </w:t>
      </w:r>
      <w:proofErr w:type="gramStart"/>
      <w:r w:rsidRPr="002A2AE3">
        <w:rPr>
          <w:rFonts w:eastAsia="Calibri"/>
          <w:szCs w:val="22"/>
          <w:lang w:eastAsia="en-US"/>
        </w:rPr>
        <w:t>could be derived</w:t>
      </w:r>
      <w:proofErr w:type="gramEnd"/>
      <w:r w:rsidRPr="002A2AE3">
        <w:rPr>
          <w:rFonts w:eastAsia="Calibri"/>
          <w:szCs w:val="22"/>
          <w:lang w:eastAsia="en-US"/>
        </w:rPr>
        <w:t xml:space="preserve"> through strengthened collaboration in data policy development, services, infrastructure and skills development across the research and government data domains. </w:t>
      </w:r>
    </w:p>
    <w:p w:rsidR="003366E2" w:rsidRPr="002A2AE3" w:rsidRDefault="003366E2" w:rsidP="003366E2">
      <w:pPr>
        <w:spacing w:after="160" w:line="259" w:lineRule="auto"/>
        <w:rPr>
          <w:rFonts w:eastAsia="Calibri"/>
          <w:szCs w:val="22"/>
          <w:lang w:eastAsia="en-US"/>
        </w:rPr>
      </w:pPr>
      <w:r w:rsidRPr="002A2AE3">
        <w:rPr>
          <w:rFonts w:eastAsia="Calibri"/>
          <w:szCs w:val="22"/>
          <w:lang w:eastAsia="en-US"/>
        </w:rPr>
        <w:t xml:space="preserve">CAUL recommends </w:t>
      </w:r>
      <w:r>
        <w:rPr>
          <w:rFonts w:eastAsia="Calibri"/>
          <w:szCs w:val="22"/>
          <w:lang w:eastAsia="en-US"/>
        </w:rPr>
        <w:t xml:space="preserve">adopting a </w:t>
      </w:r>
      <w:r w:rsidRPr="002A2AE3">
        <w:rPr>
          <w:rFonts w:eastAsia="Calibri"/>
          <w:szCs w:val="22"/>
          <w:lang w:eastAsia="en-US"/>
        </w:rPr>
        <w:t xml:space="preserve">national </w:t>
      </w:r>
      <w:proofErr w:type="gramStart"/>
      <w:r w:rsidRPr="002A2AE3">
        <w:rPr>
          <w:rFonts w:eastAsia="Calibri"/>
          <w:szCs w:val="22"/>
          <w:lang w:eastAsia="en-US"/>
        </w:rPr>
        <w:t>approach which</w:t>
      </w:r>
      <w:proofErr w:type="gramEnd"/>
      <w:r w:rsidRPr="002A2AE3">
        <w:rPr>
          <w:rFonts w:eastAsia="Calibri"/>
          <w:szCs w:val="22"/>
          <w:lang w:eastAsia="en-US"/>
        </w:rPr>
        <w:t xml:space="preserve"> puts in place policies, standards and practises to:</w:t>
      </w:r>
    </w:p>
    <w:p w:rsidR="003366E2" w:rsidRPr="002A2AE3" w:rsidRDefault="003366E2" w:rsidP="003366E2">
      <w:pPr>
        <w:numPr>
          <w:ilvl w:val="0"/>
          <w:numId w:val="10"/>
        </w:numPr>
        <w:spacing w:after="160" w:line="259" w:lineRule="auto"/>
        <w:contextualSpacing/>
        <w:rPr>
          <w:rFonts w:eastAsia="Calibri"/>
          <w:szCs w:val="22"/>
          <w:lang w:eastAsia="en-US"/>
        </w:rPr>
      </w:pPr>
      <w:proofErr w:type="gramStart"/>
      <w:r w:rsidRPr="002A2AE3">
        <w:rPr>
          <w:rFonts w:eastAsia="Calibri"/>
          <w:szCs w:val="22"/>
          <w:lang w:eastAsia="en-US"/>
        </w:rPr>
        <w:t>make</w:t>
      </w:r>
      <w:proofErr w:type="gramEnd"/>
      <w:r w:rsidRPr="002A2AE3">
        <w:rPr>
          <w:rFonts w:eastAsia="Calibri"/>
          <w:szCs w:val="22"/>
          <w:lang w:eastAsia="en-US"/>
        </w:rPr>
        <w:t xml:space="preserve"> publicly funded research outputs findable, accessible, interoperable and reusable.</w:t>
      </w:r>
    </w:p>
    <w:p w:rsidR="003366E2" w:rsidRPr="002A2AE3" w:rsidRDefault="003366E2" w:rsidP="003366E2">
      <w:pPr>
        <w:spacing w:after="160" w:line="259" w:lineRule="auto"/>
        <w:ind w:left="720"/>
        <w:contextualSpacing/>
        <w:rPr>
          <w:rFonts w:eastAsia="Calibri"/>
          <w:szCs w:val="22"/>
          <w:lang w:eastAsia="en-US"/>
        </w:rPr>
      </w:pPr>
      <w:r w:rsidRPr="002A2AE3">
        <w:rPr>
          <w:rFonts w:eastAsia="Calibri"/>
          <w:szCs w:val="22"/>
          <w:lang w:eastAsia="en-US"/>
        </w:rPr>
        <w:t>Specifically</w:t>
      </w:r>
      <w:r>
        <w:rPr>
          <w:rFonts w:eastAsia="Calibri"/>
          <w:szCs w:val="22"/>
          <w:lang w:eastAsia="en-US"/>
        </w:rPr>
        <w:t>:</w:t>
      </w:r>
    </w:p>
    <w:p w:rsidR="003366E2" w:rsidRPr="002A2AE3" w:rsidRDefault="003366E2" w:rsidP="003366E2">
      <w:pPr>
        <w:numPr>
          <w:ilvl w:val="1"/>
          <w:numId w:val="10"/>
        </w:numPr>
        <w:spacing w:after="160" w:line="259" w:lineRule="auto"/>
        <w:contextualSpacing/>
        <w:rPr>
          <w:rFonts w:eastAsia="Calibri"/>
          <w:szCs w:val="22"/>
          <w:lang w:eastAsia="en-US"/>
        </w:rPr>
      </w:pPr>
      <w:r w:rsidRPr="002A2AE3">
        <w:rPr>
          <w:rFonts w:eastAsia="Calibri"/>
          <w:szCs w:val="22"/>
          <w:lang w:eastAsia="en-US"/>
        </w:rPr>
        <w:t>make research publications immediately free to read (through a range of different strategies)  at the point of publication</w:t>
      </w:r>
      <w:r>
        <w:rPr>
          <w:rFonts w:eastAsia="Calibri"/>
          <w:szCs w:val="22"/>
          <w:lang w:eastAsia="en-US"/>
        </w:rPr>
        <w:t>;</w:t>
      </w:r>
    </w:p>
    <w:p w:rsidR="003366E2" w:rsidRPr="002A2AE3" w:rsidRDefault="003366E2" w:rsidP="003366E2">
      <w:pPr>
        <w:numPr>
          <w:ilvl w:val="1"/>
          <w:numId w:val="10"/>
        </w:numPr>
        <w:spacing w:after="160" w:line="259" w:lineRule="auto"/>
        <w:contextualSpacing/>
        <w:rPr>
          <w:rFonts w:eastAsia="Calibri"/>
          <w:szCs w:val="22"/>
          <w:lang w:eastAsia="en-US"/>
        </w:rPr>
      </w:pPr>
      <w:r w:rsidRPr="002A2AE3">
        <w:rPr>
          <w:rFonts w:eastAsia="Calibri"/>
          <w:szCs w:val="22"/>
          <w:lang w:eastAsia="en-US"/>
        </w:rPr>
        <w:t xml:space="preserve">make research output data as open as possible, as closed as necessary, in accord with  the </w:t>
      </w:r>
      <w:r w:rsidRPr="002A2AE3">
        <w:rPr>
          <w:rFonts w:eastAsia="Calibri"/>
          <w:i/>
          <w:szCs w:val="22"/>
          <w:lang w:eastAsia="en-US"/>
        </w:rPr>
        <w:t>Australian Government Public Data Policy Statement</w:t>
      </w:r>
      <w:r w:rsidR="004656C7">
        <w:rPr>
          <w:rStyle w:val="FootnoteReference"/>
          <w:rFonts w:eastAsia="Calibri"/>
          <w:i/>
          <w:szCs w:val="22"/>
          <w:lang w:eastAsia="en-US"/>
        </w:rPr>
        <w:footnoteReference w:id="9"/>
      </w:r>
      <w:r>
        <w:rPr>
          <w:rFonts w:eastAsia="Calibri"/>
          <w:i/>
          <w:szCs w:val="22"/>
          <w:lang w:eastAsia="en-US"/>
        </w:rPr>
        <w:t>;</w:t>
      </w:r>
    </w:p>
    <w:p w:rsidR="003366E2" w:rsidRPr="002A2AE3" w:rsidRDefault="003366E2" w:rsidP="003366E2">
      <w:pPr>
        <w:numPr>
          <w:ilvl w:val="1"/>
          <w:numId w:val="10"/>
        </w:numPr>
        <w:spacing w:after="160" w:line="259" w:lineRule="auto"/>
        <w:contextualSpacing/>
        <w:rPr>
          <w:rFonts w:eastAsia="Calibri"/>
          <w:szCs w:val="22"/>
          <w:lang w:eastAsia="en-US"/>
        </w:rPr>
      </w:pPr>
      <w:r w:rsidRPr="002A2AE3">
        <w:rPr>
          <w:rFonts w:eastAsia="Calibri"/>
          <w:szCs w:val="22"/>
          <w:lang w:eastAsia="en-US"/>
        </w:rPr>
        <w:t xml:space="preserve">apply appropriate </w:t>
      </w:r>
      <w:proofErr w:type="spellStart"/>
      <w:r w:rsidRPr="002A2AE3">
        <w:rPr>
          <w:rFonts w:eastAsia="Calibri"/>
          <w:szCs w:val="22"/>
          <w:lang w:eastAsia="en-US"/>
        </w:rPr>
        <w:t>AusGOAL</w:t>
      </w:r>
      <w:proofErr w:type="spellEnd"/>
      <w:r w:rsidRPr="002A2AE3">
        <w:rPr>
          <w:rFonts w:eastAsia="Calibri"/>
          <w:szCs w:val="22"/>
          <w:lang w:eastAsia="en-US"/>
        </w:rPr>
        <w:t xml:space="preserve"> licen</w:t>
      </w:r>
      <w:r>
        <w:rPr>
          <w:rFonts w:eastAsia="Calibri"/>
          <w:szCs w:val="22"/>
          <w:lang w:eastAsia="en-US"/>
        </w:rPr>
        <w:t>c</w:t>
      </w:r>
      <w:r w:rsidRPr="002A2AE3">
        <w:rPr>
          <w:rFonts w:eastAsia="Calibri"/>
          <w:szCs w:val="22"/>
          <w:lang w:eastAsia="en-US"/>
        </w:rPr>
        <w:t>es and international metadata standards to research outputs to ensure accessibility, interoperability and reusability</w:t>
      </w:r>
      <w:r>
        <w:rPr>
          <w:rFonts w:eastAsia="Calibri"/>
          <w:szCs w:val="22"/>
          <w:lang w:eastAsia="en-US"/>
        </w:rPr>
        <w:t>;</w:t>
      </w:r>
    </w:p>
    <w:p w:rsidR="003366E2" w:rsidRPr="002A2AE3" w:rsidRDefault="003366E2" w:rsidP="003366E2">
      <w:pPr>
        <w:numPr>
          <w:ilvl w:val="1"/>
          <w:numId w:val="10"/>
        </w:numPr>
        <w:spacing w:after="160" w:line="259" w:lineRule="auto"/>
        <w:contextualSpacing/>
        <w:rPr>
          <w:rFonts w:eastAsia="Calibri"/>
          <w:szCs w:val="22"/>
          <w:lang w:eastAsia="en-US"/>
        </w:rPr>
      </w:pPr>
      <w:r w:rsidRPr="002A2AE3">
        <w:rPr>
          <w:rFonts w:eastAsia="Calibri"/>
          <w:szCs w:val="22"/>
          <w:shd w:val="clear" w:color="auto" w:fill="FFFFFF"/>
          <w:lang w:eastAsia="en-US"/>
        </w:rPr>
        <w:t>retain all necessary rights to enable the authorisation of publication and re-use in any format at any time</w:t>
      </w:r>
      <w:r>
        <w:rPr>
          <w:rFonts w:eastAsia="Calibri"/>
          <w:szCs w:val="22"/>
          <w:shd w:val="clear" w:color="auto" w:fill="FFFFFF"/>
          <w:lang w:eastAsia="en-US"/>
        </w:rPr>
        <w:t>;</w:t>
      </w:r>
    </w:p>
    <w:p w:rsidR="003366E2" w:rsidRPr="002A2AE3" w:rsidRDefault="003366E2" w:rsidP="003366E2">
      <w:pPr>
        <w:numPr>
          <w:ilvl w:val="1"/>
          <w:numId w:val="10"/>
        </w:numPr>
        <w:spacing w:after="160" w:line="259" w:lineRule="auto"/>
        <w:contextualSpacing/>
        <w:rPr>
          <w:rFonts w:eastAsia="Calibri"/>
          <w:szCs w:val="22"/>
          <w:lang w:eastAsia="en-US"/>
        </w:rPr>
      </w:pPr>
      <w:r w:rsidRPr="002A2AE3">
        <w:rPr>
          <w:rFonts w:eastAsia="Calibri"/>
          <w:szCs w:val="22"/>
          <w:lang w:eastAsia="en-US"/>
        </w:rPr>
        <w:t>encourage and support researchers to make research outputs available in accord with this policy</w:t>
      </w:r>
      <w:r>
        <w:rPr>
          <w:rFonts w:eastAsia="Calibri"/>
          <w:szCs w:val="22"/>
          <w:lang w:eastAsia="en-US"/>
        </w:rPr>
        <w:t>;</w:t>
      </w:r>
    </w:p>
    <w:p w:rsidR="003366E2" w:rsidRPr="002A2AE3" w:rsidRDefault="003366E2" w:rsidP="003366E2">
      <w:pPr>
        <w:numPr>
          <w:ilvl w:val="0"/>
          <w:numId w:val="10"/>
        </w:numPr>
        <w:spacing w:after="160" w:line="259" w:lineRule="auto"/>
        <w:contextualSpacing/>
        <w:rPr>
          <w:rFonts w:eastAsia="Calibri"/>
          <w:szCs w:val="22"/>
          <w:lang w:eastAsia="en-US"/>
        </w:rPr>
      </w:pPr>
      <w:r w:rsidRPr="002A2AE3">
        <w:rPr>
          <w:rFonts w:eastAsia="Calibri"/>
          <w:szCs w:val="22"/>
          <w:lang w:eastAsia="en-US"/>
        </w:rPr>
        <w:t xml:space="preserve">value and practically support a range of dissemination models, recognising discipline diversity, whilst maintaining a commitment to the principles of this </w:t>
      </w:r>
      <w:r>
        <w:rPr>
          <w:rFonts w:eastAsia="Calibri"/>
          <w:szCs w:val="22"/>
          <w:lang w:eastAsia="en-US"/>
        </w:rPr>
        <w:t>approach;</w:t>
      </w:r>
    </w:p>
    <w:p w:rsidR="003366E2" w:rsidRDefault="003366E2" w:rsidP="003366E2">
      <w:pPr>
        <w:numPr>
          <w:ilvl w:val="0"/>
          <w:numId w:val="10"/>
        </w:numPr>
        <w:spacing w:after="160" w:line="259" w:lineRule="auto"/>
        <w:contextualSpacing/>
        <w:rPr>
          <w:rFonts w:eastAsia="Calibri"/>
          <w:szCs w:val="22"/>
          <w:lang w:eastAsia="en-US"/>
        </w:rPr>
      </w:pPr>
      <w:r w:rsidRPr="002A2AE3">
        <w:rPr>
          <w:rFonts w:eastAsia="Calibri"/>
          <w:szCs w:val="22"/>
          <w:lang w:eastAsia="en-US"/>
        </w:rPr>
        <w:t xml:space="preserve">ensure that the application of this policy is in accordance with the </w:t>
      </w:r>
      <w:r w:rsidRPr="002A2AE3">
        <w:rPr>
          <w:rFonts w:eastAsia="Calibri"/>
          <w:i/>
          <w:szCs w:val="22"/>
          <w:lang w:eastAsia="en-US"/>
        </w:rPr>
        <w:t>Australian Code for the Responsible Conduct of Research</w:t>
      </w:r>
      <w:r w:rsidR="004656C7">
        <w:rPr>
          <w:rStyle w:val="FootnoteReference"/>
          <w:rFonts w:eastAsia="Calibri"/>
          <w:i/>
          <w:szCs w:val="22"/>
          <w:lang w:eastAsia="en-US"/>
        </w:rPr>
        <w:footnoteReference w:id="10"/>
      </w:r>
      <w:r>
        <w:rPr>
          <w:rFonts w:eastAsia="Calibri"/>
          <w:szCs w:val="22"/>
          <w:lang w:eastAsia="en-US"/>
        </w:rPr>
        <w:t xml:space="preserve"> </w:t>
      </w:r>
      <w:r w:rsidRPr="002A2AE3">
        <w:rPr>
          <w:rFonts w:eastAsia="Calibri"/>
          <w:szCs w:val="22"/>
          <w:lang w:eastAsia="en-US"/>
        </w:rPr>
        <w:t>and other codes of practice which lay out requirements to disseminate research responsibly, ethically and for the benefit of the Australian and international community.</w:t>
      </w:r>
    </w:p>
    <w:p w:rsidR="00171B3C" w:rsidRPr="004656C7" w:rsidRDefault="00171B3C" w:rsidP="00171B3C">
      <w:pPr>
        <w:spacing w:after="160" w:line="259" w:lineRule="auto"/>
        <w:contextualSpacing/>
        <w:rPr>
          <w:rFonts w:eastAsia="Calibri"/>
          <w:szCs w:val="22"/>
          <w:lang w:eastAsia="en-US"/>
        </w:rPr>
      </w:pPr>
    </w:p>
    <w:p w:rsidR="003366E2" w:rsidRPr="00E26255" w:rsidRDefault="003366E2" w:rsidP="003366E2">
      <w:pPr>
        <w:pStyle w:val="Heading1"/>
        <w:rPr>
          <w:lang w:eastAsia="en-US"/>
        </w:rPr>
      </w:pPr>
      <w:r w:rsidRPr="002A2AE3">
        <w:rPr>
          <w:lang w:eastAsia="en-US"/>
        </w:rPr>
        <w:t>References</w:t>
      </w:r>
    </w:p>
    <w:p w:rsidR="003366E2" w:rsidRPr="002A2AE3" w:rsidRDefault="003366E2" w:rsidP="003366E2">
      <w:pPr>
        <w:rPr>
          <w:lang w:eastAsia="en-US"/>
        </w:rPr>
      </w:pPr>
      <w:proofErr w:type="gramStart"/>
      <w:r w:rsidRPr="00E26255">
        <w:rPr>
          <w:lang w:eastAsia="en-US"/>
        </w:rPr>
        <w:t>Council of Australian University Librarians.</w:t>
      </w:r>
      <w:proofErr w:type="gramEnd"/>
      <w:r w:rsidRPr="00E26255">
        <w:rPr>
          <w:lang w:eastAsia="en-US"/>
        </w:rPr>
        <w:t xml:space="preserve"> (2014). </w:t>
      </w:r>
      <w:r w:rsidRPr="00E26255">
        <w:rPr>
          <w:i/>
          <w:lang w:eastAsia="en-US"/>
        </w:rPr>
        <w:t>2014 Research Publications Repository Survey: Report</w:t>
      </w:r>
      <w:r w:rsidRPr="00E26255">
        <w:rPr>
          <w:lang w:eastAsia="en-US"/>
        </w:rPr>
        <w:t xml:space="preserve">. </w:t>
      </w:r>
      <w:proofErr w:type="gramStart"/>
      <w:r w:rsidRPr="00E26255">
        <w:rPr>
          <w:lang w:eastAsia="en-US"/>
        </w:rPr>
        <w:t>Canberra, Australia: CAUL.</w:t>
      </w:r>
      <w:proofErr w:type="gramEnd"/>
    </w:p>
    <w:p w:rsidR="003366E2" w:rsidRPr="002A2AE3" w:rsidRDefault="003366E2" w:rsidP="003366E2">
      <w:pPr>
        <w:rPr>
          <w:rFonts w:eastAsia="Calibri"/>
          <w:szCs w:val="22"/>
          <w:lang w:eastAsia="en-US"/>
        </w:rPr>
      </w:pPr>
      <w:proofErr w:type="gramStart"/>
      <w:r w:rsidRPr="002A2AE3">
        <w:rPr>
          <w:rFonts w:eastAsia="Calibri"/>
          <w:szCs w:val="22"/>
          <w:lang w:eastAsia="en-US"/>
        </w:rPr>
        <w:t>Department of Education and Training (2016).</w:t>
      </w:r>
      <w:proofErr w:type="gramEnd"/>
      <w:r w:rsidRPr="002A2AE3">
        <w:rPr>
          <w:rFonts w:eastAsia="Calibri"/>
          <w:szCs w:val="22"/>
          <w:lang w:eastAsia="en-US"/>
        </w:rPr>
        <w:t xml:space="preserve"> </w:t>
      </w:r>
      <w:proofErr w:type="gramStart"/>
      <w:r w:rsidRPr="00E26255">
        <w:rPr>
          <w:rFonts w:eastAsia="Calibri"/>
          <w:i/>
          <w:szCs w:val="22"/>
          <w:lang w:eastAsia="en-US"/>
        </w:rPr>
        <w:t>National Research Infrastructure Capability Issues Paper</w:t>
      </w:r>
      <w:r>
        <w:rPr>
          <w:rFonts w:eastAsia="Calibri"/>
          <w:szCs w:val="22"/>
          <w:lang w:eastAsia="en-US"/>
        </w:rPr>
        <w:t>.</w:t>
      </w:r>
      <w:proofErr w:type="gramEnd"/>
      <w:r w:rsidRPr="002A2AE3">
        <w:rPr>
          <w:rFonts w:eastAsia="Calibri"/>
          <w:szCs w:val="22"/>
          <w:lang w:eastAsia="en-US"/>
        </w:rPr>
        <w:t xml:space="preserve"> </w:t>
      </w:r>
      <w:proofErr w:type="gramStart"/>
      <w:r w:rsidRPr="002A2AE3">
        <w:rPr>
          <w:rFonts w:eastAsia="Calibri"/>
          <w:szCs w:val="22"/>
          <w:lang w:eastAsia="en-US"/>
        </w:rPr>
        <w:t>Canberra, Australia: Australian Government.</w:t>
      </w:r>
      <w:proofErr w:type="gramEnd"/>
      <w:r w:rsidRPr="002A2AE3">
        <w:rPr>
          <w:rFonts w:eastAsia="Calibri"/>
          <w:szCs w:val="22"/>
          <w:lang w:eastAsia="en-US"/>
        </w:rPr>
        <w:t xml:space="preserve"> Retrieved from </w:t>
      </w:r>
      <w:r>
        <w:rPr>
          <w:rFonts w:eastAsia="Calibri"/>
          <w:szCs w:val="22"/>
          <w:lang w:eastAsia="en-US"/>
        </w:rPr>
        <w:t>&lt;</w:t>
      </w:r>
      <w:hyperlink r:id="rId9" w:history="1">
        <w:r w:rsidRPr="000F4E6A">
          <w:rPr>
            <w:rStyle w:val="Hyperlink"/>
            <w:rFonts w:eastAsia="Calibri"/>
            <w:szCs w:val="22"/>
            <w:lang w:eastAsia="en-US"/>
          </w:rPr>
          <w:t>https://docs.education.gov.au/node/41051</w:t>
        </w:r>
      </w:hyperlink>
      <w:r>
        <w:rPr>
          <w:rFonts w:eastAsia="Calibri"/>
          <w:szCs w:val="22"/>
          <w:lang w:eastAsia="en-US"/>
        </w:rPr>
        <w:t>&gt;</w:t>
      </w:r>
    </w:p>
    <w:p w:rsidR="003366E2" w:rsidRPr="002A2AE3" w:rsidRDefault="003366E2" w:rsidP="003366E2">
      <w:pPr>
        <w:rPr>
          <w:rFonts w:eastAsia="Calibri"/>
          <w:szCs w:val="22"/>
          <w:lang w:eastAsia="en-US"/>
        </w:rPr>
      </w:pPr>
      <w:proofErr w:type="gramStart"/>
      <w:r w:rsidRPr="002A2AE3">
        <w:rPr>
          <w:rFonts w:eastAsia="Calibri"/>
          <w:szCs w:val="22"/>
          <w:lang w:eastAsia="en-US"/>
        </w:rPr>
        <w:t>Johnson, L., Adams Becker, S., Estrada, V. &amp; Freeman, A. (2015).</w:t>
      </w:r>
      <w:proofErr w:type="gramEnd"/>
      <w:r w:rsidRPr="002A2AE3">
        <w:rPr>
          <w:rFonts w:eastAsia="Calibri"/>
          <w:szCs w:val="22"/>
          <w:lang w:eastAsia="en-US"/>
        </w:rPr>
        <w:t xml:space="preserve"> </w:t>
      </w:r>
      <w:proofErr w:type="spellStart"/>
      <w:r w:rsidRPr="00E26255">
        <w:rPr>
          <w:rFonts w:eastAsia="Calibri"/>
          <w:i/>
          <w:szCs w:val="22"/>
          <w:lang w:eastAsia="en-US"/>
        </w:rPr>
        <w:t>NMC</w:t>
      </w:r>
      <w:proofErr w:type="spellEnd"/>
      <w:r w:rsidRPr="00E26255">
        <w:rPr>
          <w:rFonts w:eastAsia="Calibri"/>
          <w:i/>
          <w:szCs w:val="22"/>
          <w:lang w:eastAsia="en-US"/>
        </w:rPr>
        <w:t xml:space="preserve"> Horizon Report: 2015 Library Edition</w:t>
      </w:r>
      <w:r w:rsidRPr="002A2AE3">
        <w:rPr>
          <w:rFonts w:eastAsia="Calibri"/>
          <w:szCs w:val="22"/>
          <w:lang w:eastAsia="en-US"/>
        </w:rPr>
        <w:t xml:space="preserve">. </w:t>
      </w:r>
      <w:proofErr w:type="gramStart"/>
      <w:r w:rsidRPr="002A2AE3">
        <w:rPr>
          <w:rFonts w:eastAsia="Calibri"/>
          <w:szCs w:val="22"/>
          <w:lang w:eastAsia="en-US"/>
        </w:rPr>
        <w:t>Austin, Texas: The New Media Consortium.</w:t>
      </w:r>
      <w:proofErr w:type="gramEnd"/>
      <w:r>
        <w:rPr>
          <w:rFonts w:eastAsia="Calibri"/>
          <w:szCs w:val="22"/>
          <w:lang w:eastAsia="en-US"/>
        </w:rPr>
        <w:t xml:space="preserve"> Retrieved from &lt;</w:t>
      </w:r>
      <w:hyperlink r:id="rId10" w:history="1">
        <w:r w:rsidRPr="00514096">
          <w:rPr>
            <w:rStyle w:val="Hyperlink"/>
            <w:rFonts w:eastAsia="Calibri"/>
            <w:szCs w:val="22"/>
            <w:lang w:eastAsia="en-US"/>
          </w:rPr>
          <w:t>http://www.nmc.org/publication/nmc-horizon-report-2015-library-edition</w:t>
        </w:r>
      </w:hyperlink>
      <w:r>
        <w:rPr>
          <w:rFonts w:eastAsia="Calibri"/>
          <w:szCs w:val="22"/>
          <w:lang w:eastAsia="en-US"/>
        </w:rPr>
        <w:t>&gt;</w:t>
      </w:r>
    </w:p>
    <w:p w:rsidR="007E3D10" w:rsidRPr="00057551" w:rsidRDefault="00583E1C" w:rsidP="00057551">
      <w:pPr>
        <w:pStyle w:val="CAULnormal"/>
      </w:pPr>
    </w:p>
    <w:sectPr w:rsidR="007E3D10" w:rsidRPr="00057551" w:rsidSect="007E3D10">
      <w:headerReference w:type="even" r:id="rId11"/>
      <w:footerReference w:type="default" r:id="rId12"/>
      <w:headerReference w:type="first" r:id="rId13"/>
      <w:footerReference w:type="first" r:id="rId14"/>
      <w:pgSz w:w="11900" w:h="16840"/>
      <w:pgMar w:top="2127" w:right="1127" w:bottom="1701" w:left="1800" w:header="567" w:footer="22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2E5" w:rsidRDefault="007762E5">
      <w:r>
        <w:separator/>
      </w:r>
    </w:p>
  </w:endnote>
  <w:endnote w:type="continuationSeparator" w:id="0">
    <w:p w:rsidR="007762E5" w:rsidRDefault="0077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Segoe UI Semibold">
    <w:panose1 w:val="020B0702040204020203"/>
    <w:charset w:val="00"/>
    <w:family w:val="swiss"/>
    <w:pitch w:val="variable"/>
    <w:sig w:usb0="E00002FF" w:usb1="4000A47B"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D10" w:rsidRDefault="002C2E36" w:rsidP="007E3D10">
    <w:pPr>
      <w:pStyle w:val="Header"/>
      <w:framePr w:h="1389" w:hRule="exact" w:wrap="around" w:vAnchor="text" w:hAnchor="page" w:x="5761" w:y="-919"/>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583E1C">
      <w:rPr>
        <w:rStyle w:val="PageNumber"/>
        <w:noProof/>
      </w:rPr>
      <w:t>11</w:t>
    </w:r>
    <w:r>
      <w:rPr>
        <w:rStyle w:val="PageNumber"/>
      </w:rPr>
      <w:fldChar w:fldCharType="end"/>
    </w:r>
  </w:p>
  <w:p w:rsidR="00B5424F" w:rsidRDefault="001F08E4" w:rsidP="004656C7">
    <w:pPr>
      <w:pStyle w:val="Footer"/>
      <w:ind w:left="-1134" w:firstLine="1134"/>
    </w:pPr>
    <w:r>
      <w:rPr>
        <w:noProof/>
        <w:lang w:eastAsia="en-AU"/>
      </w:rPr>
      <w:drawing>
        <wp:anchor distT="0" distB="0" distL="114300" distR="114300" simplePos="0" relativeHeight="251658752" behindDoc="1" locked="0" layoutInCell="1" allowOverlap="1">
          <wp:simplePos x="0" y="0"/>
          <wp:positionH relativeFrom="column">
            <wp:posOffset>-684530</wp:posOffset>
          </wp:positionH>
          <wp:positionV relativeFrom="paragraph">
            <wp:posOffset>-340360</wp:posOffset>
          </wp:positionV>
          <wp:extent cx="6659880" cy="198120"/>
          <wp:effectExtent l="0" t="0" r="7620" b="0"/>
          <wp:wrapNone/>
          <wp:docPr id="5" name="Picture 3" descr="::August Finals:CAUL Letterhead t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ugust Finals:CAUL Letterhead t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9880" cy="198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6704" behindDoc="1" locked="0" layoutInCell="1" allowOverlap="1">
          <wp:simplePos x="0" y="0"/>
          <wp:positionH relativeFrom="column">
            <wp:align>center</wp:align>
          </wp:positionH>
          <wp:positionV relativeFrom="paragraph">
            <wp:posOffset>8910955</wp:posOffset>
          </wp:positionV>
          <wp:extent cx="6805295" cy="942975"/>
          <wp:effectExtent l="0" t="0" r="0" b="9525"/>
          <wp:wrapNone/>
          <wp:docPr id="4" name="Picture 1" descr="::August Finals:CAUL Letterhead bott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gust Finals:CAUL Letterhead bottom.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05295" cy="942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E36" w:rsidRDefault="001F08E4" w:rsidP="0000374A">
    <w:pPr>
      <w:pStyle w:val="Footer"/>
      <w:ind w:left="-1134"/>
      <w:jc w:val="right"/>
    </w:pPr>
    <w:r>
      <w:rPr>
        <w:noProof/>
        <w:lang w:eastAsia="en-AU"/>
      </w:rPr>
      <w:drawing>
        <wp:inline distT="0" distB="0" distL="0" distR="0">
          <wp:extent cx="5699125" cy="786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99125" cy="786765"/>
                  </a:xfrm>
                  <a:prstGeom prst="rect">
                    <a:avLst/>
                  </a:prstGeom>
                  <a:noFill/>
                  <a:ln>
                    <a:noFill/>
                  </a:ln>
                </pic:spPr>
              </pic:pic>
            </a:graphicData>
          </a:graphic>
        </wp:inline>
      </w:drawing>
    </w:r>
    <w:r>
      <w:rPr>
        <w:noProof/>
        <w:lang w:eastAsia="en-AU"/>
      </w:rPr>
      <w:drawing>
        <wp:anchor distT="0" distB="0" distL="114300" distR="114300" simplePos="0" relativeHeight="251660800" behindDoc="1" locked="0" layoutInCell="1" allowOverlap="1">
          <wp:simplePos x="0" y="0"/>
          <wp:positionH relativeFrom="column">
            <wp:align>center</wp:align>
          </wp:positionH>
          <wp:positionV relativeFrom="paragraph">
            <wp:posOffset>9181465</wp:posOffset>
          </wp:positionV>
          <wp:extent cx="6833870" cy="942975"/>
          <wp:effectExtent l="0" t="0" r="5080" b="9525"/>
          <wp:wrapNone/>
          <wp:docPr id="3" name="Picture 2" descr="::August Finals:CAUL Letterhead bott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gust Finals:CAUL Letterhead bottom.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33870"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2E36" w:rsidRDefault="002C2E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2E5" w:rsidRDefault="007762E5">
      <w:r>
        <w:separator/>
      </w:r>
    </w:p>
  </w:footnote>
  <w:footnote w:type="continuationSeparator" w:id="0">
    <w:p w:rsidR="007762E5" w:rsidRDefault="007762E5">
      <w:r>
        <w:continuationSeparator/>
      </w:r>
    </w:p>
  </w:footnote>
  <w:footnote w:id="1">
    <w:p w:rsidR="003366E2" w:rsidRDefault="003366E2" w:rsidP="003366E2">
      <w:pPr>
        <w:pStyle w:val="FootnoteText"/>
      </w:pPr>
      <w:r>
        <w:rPr>
          <w:rStyle w:val="FootnoteReference"/>
        </w:rPr>
        <w:footnoteRef/>
      </w:r>
      <w:r>
        <w:t xml:space="preserve"> </w:t>
      </w:r>
      <w:proofErr w:type="gramStart"/>
      <w:r>
        <w:t>National Collaborative Research Infrastructure Strategy Strategic Roadmap 2011.</w:t>
      </w:r>
      <w:proofErr w:type="gramEnd"/>
      <w:r>
        <w:t xml:space="preserve"> Retrieved from </w:t>
      </w:r>
      <w:hyperlink r:id="rId1" w:history="1">
        <w:r w:rsidRPr="004A7843">
          <w:rPr>
            <w:rStyle w:val="Hyperlink"/>
          </w:rPr>
          <w:t>https://docs.education.gov.au/node/34121</w:t>
        </w:r>
      </w:hyperlink>
    </w:p>
  </w:footnote>
  <w:footnote w:id="2">
    <w:p w:rsidR="003366E2" w:rsidRDefault="003366E2" w:rsidP="003366E2">
      <w:pPr>
        <w:pStyle w:val="FootnoteText"/>
      </w:pPr>
      <w:r>
        <w:rPr>
          <w:rStyle w:val="FootnoteReference"/>
        </w:rPr>
        <w:footnoteRef/>
      </w:r>
      <w:r>
        <w:t xml:space="preserve"> </w:t>
      </w:r>
      <w:r w:rsidRPr="002A2AE3">
        <w:rPr>
          <w:szCs w:val="22"/>
        </w:rPr>
        <w:t>the Australian Research Repositories Online to the World</w:t>
      </w:r>
      <w:r>
        <w:rPr>
          <w:szCs w:val="22"/>
        </w:rPr>
        <w:t>:</w:t>
      </w:r>
      <w:r w:rsidRPr="002A2AE3">
        <w:rPr>
          <w:szCs w:val="22"/>
        </w:rPr>
        <w:t xml:space="preserve"> </w:t>
      </w:r>
      <w:hyperlink r:id="rId2" w:history="1">
        <w:r w:rsidRPr="000F4E6A">
          <w:rPr>
            <w:rStyle w:val="Hyperlink"/>
          </w:rPr>
          <w:t>http://arrow.edu.au/about/</w:t>
        </w:r>
      </w:hyperlink>
      <w:r>
        <w:t xml:space="preserve"> </w:t>
      </w:r>
    </w:p>
  </w:footnote>
  <w:footnote w:id="3">
    <w:p w:rsidR="003366E2" w:rsidRDefault="003366E2" w:rsidP="003366E2">
      <w:pPr>
        <w:pStyle w:val="FootnoteText"/>
      </w:pPr>
      <w:r>
        <w:rPr>
          <w:rStyle w:val="FootnoteReference"/>
        </w:rPr>
        <w:footnoteRef/>
      </w:r>
      <w:r>
        <w:t xml:space="preserve"> Australian Digital Theses program: </w:t>
      </w:r>
      <w:r>
        <w:br/>
      </w:r>
      <w:hyperlink r:id="rId3" w:history="1">
        <w:r w:rsidRPr="000F4E6A">
          <w:rPr>
            <w:rStyle w:val="Hyperlink"/>
          </w:rPr>
          <w:t>http://www.caul.edu.au/caul-programs/australasian-digital-theses</w:t>
        </w:r>
      </w:hyperlink>
      <w:r>
        <w:t xml:space="preserve"> </w:t>
      </w:r>
    </w:p>
  </w:footnote>
  <w:footnote w:id="4">
    <w:p w:rsidR="003366E2" w:rsidRDefault="003366E2" w:rsidP="003366E2">
      <w:pPr>
        <w:pStyle w:val="FootnoteText"/>
      </w:pPr>
      <w:r>
        <w:rPr>
          <w:rStyle w:val="FootnoteReference"/>
        </w:rPr>
        <w:footnoteRef/>
      </w:r>
      <w:r>
        <w:t xml:space="preserve"> </w:t>
      </w:r>
      <w:r w:rsidRPr="002A2AE3">
        <w:rPr>
          <w:szCs w:val="22"/>
        </w:rPr>
        <w:t>the Australian Scheme for</w:t>
      </w:r>
      <w:r>
        <w:rPr>
          <w:szCs w:val="22"/>
        </w:rPr>
        <w:t xml:space="preserve"> Higher Education Repositories:  </w:t>
      </w:r>
      <w:hyperlink r:id="rId4" w:history="1">
        <w:r w:rsidRPr="000F4E6A">
          <w:rPr>
            <w:rStyle w:val="Hyperlink"/>
          </w:rPr>
          <w:t>http://www.industry.gov.au/science/ResearchInfrastructure/Pages/ASHERandIAP.aspx</w:t>
        </w:r>
      </w:hyperlink>
      <w:r>
        <w:t xml:space="preserve"> </w:t>
      </w:r>
    </w:p>
  </w:footnote>
  <w:footnote w:id="5">
    <w:p w:rsidR="003366E2" w:rsidRDefault="003366E2" w:rsidP="003366E2">
      <w:pPr>
        <w:pStyle w:val="FootnoteText"/>
      </w:pPr>
      <w:r>
        <w:rPr>
          <w:rStyle w:val="FootnoteReference"/>
        </w:rPr>
        <w:footnoteRef/>
      </w:r>
      <w:r>
        <w:t xml:space="preserve"> </w:t>
      </w:r>
      <w:proofErr w:type="spellStart"/>
      <w:r>
        <w:t>HERDC</w:t>
      </w:r>
      <w:proofErr w:type="spellEnd"/>
      <w:r>
        <w:t xml:space="preserve"> reporting requirements: </w:t>
      </w:r>
      <w:r w:rsidRPr="00B737F6">
        <w:t>https://docs.education.gov.au/node/39431</w:t>
      </w:r>
    </w:p>
  </w:footnote>
  <w:footnote w:id="6">
    <w:p w:rsidR="003366E2" w:rsidRDefault="003366E2" w:rsidP="003366E2">
      <w:pPr>
        <w:pStyle w:val="FootnoteText"/>
      </w:pPr>
      <w:r>
        <w:rPr>
          <w:rStyle w:val="FootnoteReference"/>
        </w:rPr>
        <w:footnoteRef/>
      </w:r>
      <w:r>
        <w:t xml:space="preserve"> </w:t>
      </w:r>
      <w:r w:rsidR="001D634C">
        <w:t xml:space="preserve">The </w:t>
      </w:r>
      <w:proofErr w:type="spellStart"/>
      <w:r w:rsidR="001D634C">
        <w:t>figShare</w:t>
      </w:r>
      <w:proofErr w:type="spellEnd"/>
      <w:r w:rsidR="001D634C">
        <w:t xml:space="preserve"> service: </w:t>
      </w:r>
      <w:hyperlink r:id="rId5" w:history="1">
        <w:r w:rsidRPr="000F4E6A">
          <w:rPr>
            <w:rStyle w:val="Hyperlink"/>
          </w:rPr>
          <w:t>https://figshare.com/</w:t>
        </w:r>
      </w:hyperlink>
      <w:r>
        <w:t xml:space="preserve"> </w:t>
      </w:r>
    </w:p>
  </w:footnote>
  <w:footnote w:id="7">
    <w:p w:rsidR="003366E2" w:rsidRDefault="003366E2" w:rsidP="003366E2">
      <w:pPr>
        <w:pStyle w:val="FootnoteText"/>
      </w:pPr>
      <w:r>
        <w:rPr>
          <w:rStyle w:val="FootnoteReference"/>
        </w:rPr>
        <w:footnoteRef/>
      </w:r>
      <w:r>
        <w:t xml:space="preserve"> </w:t>
      </w:r>
      <w:proofErr w:type="gramStart"/>
      <w:r w:rsidRPr="00307D1A">
        <w:t>CAUL response to the 2011 Strategic Roadmap for Australian Researc</w:t>
      </w:r>
      <w:r>
        <w:t>h Infrastructure Exposure Draft.</w:t>
      </w:r>
      <w:proofErr w:type="gramEnd"/>
      <w:r w:rsidRPr="00307D1A">
        <w:t xml:space="preserve"> </w:t>
      </w:r>
      <w:r>
        <w:t>R</w:t>
      </w:r>
      <w:r w:rsidRPr="00307D1A">
        <w:t>etrieved from</w:t>
      </w:r>
      <w:r>
        <w:t xml:space="preserve">: </w:t>
      </w:r>
      <w:hyperlink r:id="rId6" w:history="1">
        <w:r w:rsidRPr="000F4E6A">
          <w:rPr>
            <w:rStyle w:val="Hyperlink"/>
          </w:rPr>
          <w:t>http://www.innovation.gov.au/SCIENCE/RESEARCHINFRASTRUCTURE/Pages/default.aspx</w:t>
        </w:r>
      </w:hyperlink>
      <w:r>
        <w:t xml:space="preserve"> </w:t>
      </w:r>
    </w:p>
  </w:footnote>
  <w:footnote w:id="8">
    <w:p w:rsidR="003366E2" w:rsidRDefault="003366E2" w:rsidP="003366E2">
      <w:pPr>
        <w:pStyle w:val="FootnoteText"/>
      </w:pPr>
      <w:r>
        <w:rPr>
          <w:rStyle w:val="FootnoteReference"/>
        </w:rPr>
        <w:footnoteRef/>
      </w:r>
      <w:r>
        <w:t xml:space="preserve"> </w:t>
      </w:r>
      <w:r w:rsidRPr="000A57A6">
        <w:rPr>
          <w:rFonts w:cs="Helvetica"/>
          <w:color w:val="333333"/>
          <w:szCs w:val="22"/>
          <w:shd w:val="clear" w:color="auto" w:fill="FFFFFF"/>
        </w:rPr>
        <w:t xml:space="preserve">Research Data Storage Infrastructure: </w:t>
      </w:r>
      <w:hyperlink r:id="rId7" w:history="1">
        <w:r w:rsidRPr="00F6038E">
          <w:rPr>
            <w:rStyle w:val="Hyperlink"/>
          </w:rPr>
          <w:t>https://www.rds.edu.au</w:t>
        </w:r>
      </w:hyperlink>
    </w:p>
  </w:footnote>
  <w:footnote w:id="9">
    <w:p w:rsidR="004656C7" w:rsidRDefault="004656C7">
      <w:pPr>
        <w:pStyle w:val="FootnoteText"/>
      </w:pPr>
      <w:r>
        <w:rPr>
          <w:rStyle w:val="FootnoteReference"/>
        </w:rPr>
        <w:footnoteRef/>
      </w:r>
      <w:r>
        <w:t xml:space="preserve"> </w:t>
      </w:r>
      <w:r w:rsidRPr="004656C7">
        <w:rPr>
          <w:szCs w:val="22"/>
        </w:rPr>
        <w:t xml:space="preserve">Australian Government Public Data Policy Statement: </w:t>
      </w:r>
      <w:hyperlink r:id="rId8" w:history="1">
        <w:r w:rsidRPr="004656C7">
          <w:rPr>
            <w:rStyle w:val="Hyperlink"/>
            <w:szCs w:val="22"/>
          </w:rPr>
          <w:t>https://www.dpmc.gov.au/public-data/public-data-policy</w:t>
        </w:r>
      </w:hyperlink>
    </w:p>
  </w:footnote>
  <w:footnote w:id="10">
    <w:p w:rsidR="004656C7" w:rsidRDefault="004656C7">
      <w:pPr>
        <w:pStyle w:val="FootnoteText"/>
      </w:pPr>
      <w:r>
        <w:rPr>
          <w:rStyle w:val="FootnoteReference"/>
        </w:rPr>
        <w:footnoteRef/>
      </w:r>
      <w:r>
        <w:t xml:space="preserve"> </w:t>
      </w:r>
      <w:r w:rsidRPr="004656C7">
        <w:rPr>
          <w:szCs w:val="22"/>
        </w:rPr>
        <w:t>Australian Code for the Responsible Conduct of Research</w:t>
      </w:r>
      <w:r w:rsidRPr="004656C7">
        <w:t xml:space="preserve">: </w:t>
      </w:r>
      <w:hyperlink r:id="rId9" w:history="1">
        <w:r w:rsidRPr="004656C7">
          <w:rPr>
            <w:rStyle w:val="Hyperlink"/>
          </w:rPr>
          <w:t>https://www.nhmrc.gov.au/guidelines-publications/r39</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D10" w:rsidRDefault="002C2E36" w:rsidP="007E3D1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E3D10" w:rsidRDefault="00583E1C">
    <w:pPr>
      <w:pStyle w:val="Header"/>
    </w:pPr>
  </w:p>
  <w:p w:rsidR="00B5424F" w:rsidRDefault="00B542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D10" w:rsidRDefault="001F08E4" w:rsidP="007E3D10">
    <w:pPr>
      <w:pStyle w:val="Header"/>
      <w:ind w:left="-1134"/>
    </w:pPr>
    <w:r w:rsidRPr="00527FC2">
      <w:rPr>
        <w:noProof/>
        <w:lang w:eastAsia="en-AU"/>
      </w:rPr>
      <w:drawing>
        <wp:inline distT="0" distB="0" distL="0" distR="0">
          <wp:extent cx="2158365" cy="563245"/>
          <wp:effectExtent l="0" t="0" r="0" b="8255"/>
          <wp:docPr id="2" name="Picture 15" descr="CAUL letterhead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AUL letterhead 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8365" cy="56324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17A6D"/>
    <w:multiLevelType w:val="hybridMultilevel"/>
    <w:tmpl w:val="CFEAE93E"/>
    <w:lvl w:ilvl="0" w:tplc="C86C688A">
      <w:start w:val="1"/>
      <w:numFmt w:val="decimal"/>
      <w:lvlText w:val="%1."/>
      <w:lvlJc w:val="left"/>
      <w:pPr>
        <w:tabs>
          <w:tab w:val="num" w:pos="780"/>
        </w:tabs>
        <w:ind w:left="780" w:hanging="360"/>
      </w:pPr>
      <w:rPr>
        <w:rFonts w:hint="default"/>
      </w:rPr>
    </w:lvl>
    <w:lvl w:ilvl="1" w:tplc="0C090019" w:tentative="1">
      <w:start w:val="1"/>
      <w:numFmt w:val="lowerLetter"/>
      <w:lvlText w:val="%2."/>
      <w:lvlJc w:val="left"/>
      <w:pPr>
        <w:tabs>
          <w:tab w:val="num" w:pos="1500"/>
        </w:tabs>
        <w:ind w:left="1500" w:hanging="360"/>
      </w:pPr>
    </w:lvl>
    <w:lvl w:ilvl="2" w:tplc="0C09001B" w:tentative="1">
      <w:start w:val="1"/>
      <w:numFmt w:val="lowerRoman"/>
      <w:lvlText w:val="%3."/>
      <w:lvlJc w:val="right"/>
      <w:pPr>
        <w:tabs>
          <w:tab w:val="num" w:pos="2220"/>
        </w:tabs>
        <w:ind w:left="2220" w:hanging="180"/>
      </w:pPr>
    </w:lvl>
    <w:lvl w:ilvl="3" w:tplc="0C09000F" w:tentative="1">
      <w:start w:val="1"/>
      <w:numFmt w:val="decimal"/>
      <w:lvlText w:val="%4."/>
      <w:lvlJc w:val="left"/>
      <w:pPr>
        <w:tabs>
          <w:tab w:val="num" w:pos="2940"/>
        </w:tabs>
        <w:ind w:left="2940" w:hanging="360"/>
      </w:pPr>
    </w:lvl>
    <w:lvl w:ilvl="4" w:tplc="0C090019" w:tentative="1">
      <w:start w:val="1"/>
      <w:numFmt w:val="lowerLetter"/>
      <w:lvlText w:val="%5."/>
      <w:lvlJc w:val="left"/>
      <w:pPr>
        <w:tabs>
          <w:tab w:val="num" w:pos="3660"/>
        </w:tabs>
        <w:ind w:left="3660" w:hanging="360"/>
      </w:pPr>
    </w:lvl>
    <w:lvl w:ilvl="5" w:tplc="0C09001B" w:tentative="1">
      <w:start w:val="1"/>
      <w:numFmt w:val="lowerRoman"/>
      <w:lvlText w:val="%6."/>
      <w:lvlJc w:val="right"/>
      <w:pPr>
        <w:tabs>
          <w:tab w:val="num" w:pos="4380"/>
        </w:tabs>
        <w:ind w:left="4380" w:hanging="180"/>
      </w:pPr>
    </w:lvl>
    <w:lvl w:ilvl="6" w:tplc="0C09000F" w:tentative="1">
      <w:start w:val="1"/>
      <w:numFmt w:val="decimal"/>
      <w:lvlText w:val="%7."/>
      <w:lvlJc w:val="left"/>
      <w:pPr>
        <w:tabs>
          <w:tab w:val="num" w:pos="5100"/>
        </w:tabs>
        <w:ind w:left="5100" w:hanging="360"/>
      </w:pPr>
    </w:lvl>
    <w:lvl w:ilvl="7" w:tplc="0C090019" w:tentative="1">
      <w:start w:val="1"/>
      <w:numFmt w:val="lowerLetter"/>
      <w:lvlText w:val="%8."/>
      <w:lvlJc w:val="left"/>
      <w:pPr>
        <w:tabs>
          <w:tab w:val="num" w:pos="5820"/>
        </w:tabs>
        <w:ind w:left="5820" w:hanging="360"/>
      </w:pPr>
    </w:lvl>
    <w:lvl w:ilvl="8" w:tplc="0C09001B" w:tentative="1">
      <w:start w:val="1"/>
      <w:numFmt w:val="lowerRoman"/>
      <w:lvlText w:val="%9."/>
      <w:lvlJc w:val="right"/>
      <w:pPr>
        <w:tabs>
          <w:tab w:val="num" w:pos="6540"/>
        </w:tabs>
        <w:ind w:left="6540" w:hanging="180"/>
      </w:pPr>
    </w:lvl>
  </w:abstractNum>
  <w:abstractNum w:abstractNumId="1">
    <w:nsid w:val="0A5D3938"/>
    <w:multiLevelType w:val="hybridMultilevel"/>
    <w:tmpl w:val="BD40EDD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D544660"/>
    <w:multiLevelType w:val="hybridMultilevel"/>
    <w:tmpl w:val="368AB596"/>
    <w:lvl w:ilvl="0" w:tplc="0C09000F">
      <w:start w:val="1"/>
      <w:numFmt w:val="decimal"/>
      <w:lvlText w:val="%1."/>
      <w:lvlJc w:val="left"/>
      <w:pPr>
        <w:tabs>
          <w:tab w:val="num" w:pos="360"/>
        </w:tabs>
        <w:ind w:left="360" w:hanging="360"/>
      </w:pPr>
      <w:rPr>
        <w:rFonts w:hint="default"/>
      </w:r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3">
    <w:nsid w:val="22D63699"/>
    <w:multiLevelType w:val="multilevel"/>
    <w:tmpl w:val="0C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2600189C"/>
    <w:multiLevelType w:val="hybridMultilevel"/>
    <w:tmpl w:val="7ED4EEAA"/>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5">
    <w:nsid w:val="32A478CC"/>
    <w:multiLevelType w:val="hybridMultilevel"/>
    <w:tmpl w:val="28E439EE"/>
    <w:lvl w:ilvl="0" w:tplc="875A15D6">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32B173E9"/>
    <w:multiLevelType w:val="hybridMultilevel"/>
    <w:tmpl w:val="2968F324"/>
    <w:lvl w:ilvl="0" w:tplc="0C090009">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347E76DA"/>
    <w:multiLevelType w:val="hybridMultilevel"/>
    <w:tmpl w:val="AEDA547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12A25F4"/>
    <w:multiLevelType w:val="hybridMultilevel"/>
    <w:tmpl w:val="97ECC5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4233186"/>
    <w:multiLevelType w:val="hybridMultilevel"/>
    <w:tmpl w:val="44E4472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4EE31DB3"/>
    <w:multiLevelType w:val="hybridMultilevel"/>
    <w:tmpl w:val="0F1290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5375006C"/>
    <w:multiLevelType w:val="hybridMultilevel"/>
    <w:tmpl w:val="D64822C0"/>
    <w:lvl w:ilvl="0" w:tplc="0C090009">
      <w:start w:val="1"/>
      <w:numFmt w:val="bullet"/>
      <w:lvlText w:val=""/>
      <w:lvlJc w:val="left"/>
      <w:pPr>
        <w:ind w:left="720" w:hanging="360"/>
      </w:pPr>
      <w:rPr>
        <w:rFonts w:ascii="Wingdings" w:hAnsi="Wingdings" w:hint="default"/>
      </w:rPr>
    </w:lvl>
    <w:lvl w:ilvl="1" w:tplc="85C69752">
      <w:numFmt w:val="bullet"/>
      <w:lvlText w:val="•"/>
      <w:lvlJc w:val="left"/>
      <w:pPr>
        <w:ind w:left="1800" w:hanging="720"/>
      </w:pPr>
      <w:rPr>
        <w:rFonts w:ascii="Calibri" w:eastAsia="Cambria" w:hAnsi="Calibri" w:cs="Times New Roman"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6647C46"/>
    <w:multiLevelType w:val="hybridMultilevel"/>
    <w:tmpl w:val="B964E20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70A83F34"/>
    <w:multiLevelType w:val="multilevel"/>
    <w:tmpl w:val="DF2C2AA6"/>
    <w:lvl w:ilvl="0">
      <w:start w:val="5"/>
      <w:numFmt w:val="decimal"/>
      <w:lvlText w:val="%1"/>
      <w:lvlJc w:val="left"/>
      <w:pPr>
        <w:ind w:left="360" w:hanging="36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73590147"/>
    <w:multiLevelType w:val="multilevel"/>
    <w:tmpl w:val="E7ECE05C"/>
    <w:lvl w:ilvl="0">
      <w:start w:val="2"/>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79173F98"/>
    <w:multiLevelType w:val="multilevel"/>
    <w:tmpl w:val="0980BE32"/>
    <w:lvl w:ilvl="0">
      <w:start w:val="2"/>
      <w:numFmt w:val="decimal"/>
      <w:pStyle w:val="NumberingStratDirections"/>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7C0A6707"/>
    <w:multiLevelType w:val="hybridMultilevel"/>
    <w:tmpl w:val="66728A34"/>
    <w:lvl w:ilvl="0" w:tplc="875A15D6">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nsid w:val="7F095859"/>
    <w:multiLevelType w:val="hybridMultilevel"/>
    <w:tmpl w:val="0EEA9F8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0"/>
  </w:num>
  <w:num w:numId="2">
    <w:abstractNumId w:val="2"/>
  </w:num>
  <w:num w:numId="3">
    <w:abstractNumId w:val="10"/>
  </w:num>
  <w:num w:numId="4">
    <w:abstractNumId w:val="9"/>
  </w:num>
  <w:num w:numId="5">
    <w:abstractNumId w:val="17"/>
  </w:num>
  <w:num w:numId="6">
    <w:abstractNumId w:val="3"/>
  </w:num>
  <w:num w:numId="7">
    <w:abstractNumId w:val="15"/>
  </w:num>
  <w:num w:numId="8">
    <w:abstractNumId w:val="14"/>
  </w:num>
  <w:num w:numId="9">
    <w:abstractNumId w:val="13"/>
  </w:num>
  <w:num w:numId="10">
    <w:abstractNumId w:val="1"/>
  </w:num>
  <w:num w:numId="11">
    <w:abstractNumId w:val="11"/>
  </w:num>
  <w:num w:numId="12">
    <w:abstractNumId w:val="6"/>
  </w:num>
  <w:num w:numId="13">
    <w:abstractNumId w:val="16"/>
  </w:num>
  <w:num w:numId="14">
    <w:abstractNumId w:val="5"/>
  </w:num>
  <w:num w:numId="15">
    <w:abstractNumId w:val="8"/>
  </w:num>
  <w:num w:numId="16">
    <w:abstractNumId w:val="4"/>
  </w:num>
  <w:num w:numId="17">
    <w:abstractNumId w:val="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en-AU" w:vendorID="64" w:dllVersion="131078" w:nlCheck="1" w:checkStyle="0"/>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6E2"/>
    <w:rsid w:val="00000244"/>
    <w:rsid w:val="0000374A"/>
    <w:rsid w:val="00057551"/>
    <w:rsid w:val="000A57A6"/>
    <w:rsid w:val="00171B3C"/>
    <w:rsid w:val="001D634C"/>
    <w:rsid w:val="001F08E4"/>
    <w:rsid w:val="00210AA3"/>
    <w:rsid w:val="002C2E36"/>
    <w:rsid w:val="002E092B"/>
    <w:rsid w:val="002F157D"/>
    <w:rsid w:val="00302011"/>
    <w:rsid w:val="003024E8"/>
    <w:rsid w:val="00307F48"/>
    <w:rsid w:val="003366E2"/>
    <w:rsid w:val="00352885"/>
    <w:rsid w:val="003C23E0"/>
    <w:rsid w:val="003F6A83"/>
    <w:rsid w:val="00456C9B"/>
    <w:rsid w:val="004656C7"/>
    <w:rsid w:val="00493EF6"/>
    <w:rsid w:val="00505C08"/>
    <w:rsid w:val="00573659"/>
    <w:rsid w:val="00583E1C"/>
    <w:rsid w:val="006F27FE"/>
    <w:rsid w:val="007762E5"/>
    <w:rsid w:val="007A7F8A"/>
    <w:rsid w:val="008D6F0A"/>
    <w:rsid w:val="00924056"/>
    <w:rsid w:val="009B632B"/>
    <w:rsid w:val="009E1517"/>
    <w:rsid w:val="00AA0940"/>
    <w:rsid w:val="00B5424F"/>
    <w:rsid w:val="00C339BA"/>
    <w:rsid w:val="00C85B5A"/>
    <w:rsid w:val="00CB1AF4"/>
    <w:rsid w:val="00D10A88"/>
    <w:rsid w:val="00DC4811"/>
    <w:rsid w:val="00DD39D8"/>
    <w:rsid w:val="00E409BF"/>
    <w:rsid w:val="00EF6D2D"/>
    <w:rsid w:val="00F2143B"/>
    <w:rsid w:val="00FE1B47"/>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6E2"/>
    <w:pPr>
      <w:spacing w:before="60" w:after="120"/>
    </w:pPr>
    <w:rPr>
      <w:rFonts w:ascii="Calibri" w:eastAsia="Times New Roman" w:hAnsi="Calibri"/>
      <w:sz w:val="22"/>
      <w:lang w:eastAsia="zh-CN"/>
    </w:rPr>
  </w:style>
  <w:style w:type="paragraph" w:styleId="Heading1">
    <w:name w:val="heading 1"/>
    <w:basedOn w:val="Normal"/>
    <w:next w:val="Normal"/>
    <w:link w:val="Heading1Char"/>
    <w:uiPriority w:val="9"/>
    <w:qFormat/>
    <w:rsid w:val="003366E2"/>
    <w:pPr>
      <w:keepNext/>
      <w:keepLines/>
      <w:spacing w:before="240" w:after="0"/>
      <w:outlineLvl w:val="0"/>
    </w:pPr>
    <w:rPr>
      <w:color w:val="365F91"/>
      <w:sz w:val="32"/>
      <w:szCs w:val="32"/>
    </w:rPr>
  </w:style>
  <w:style w:type="paragraph" w:styleId="Heading3">
    <w:name w:val="heading 3"/>
    <w:basedOn w:val="Normal"/>
    <w:next w:val="Normal"/>
    <w:link w:val="Heading3Char"/>
    <w:uiPriority w:val="9"/>
    <w:unhideWhenUsed/>
    <w:qFormat/>
    <w:rsid w:val="003366E2"/>
    <w:pPr>
      <w:keepNext/>
      <w:keepLines/>
      <w:spacing w:before="40" w:after="0"/>
      <w:outlineLvl w:val="2"/>
    </w:pPr>
    <w:rPr>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610E"/>
    <w:pPr>
      <w:tabs>
        <w:tab w:val="center" w:pos="4320"/>
        <w:tab w:val="right" w:pos="8640"/>
      </w:tabs>
    </w:pPr>
  </w:style>
  <w:style w:type="character" w:customStyle="1" w:styleId="HeaderChar">
    <w:name w:val="Header Char"/>
    <w:basedOn w:val="DefaultParagraphFont"/>
    <w:link w:val="Header"/>
    <w:uiPriority w:val="99"/>
    <w:rsid w:val="002F610E"/>
  </w:style>
  <w:style w:type="paragraph" w:styleId="Footer">
    <w:name w:val="footer"/>
    <w:basedOn w:val="Normal"/>
    <w:link w:val="FooterChar"/>
    <w:uiPriority w:val="99"/>
    <w:unhideWhenUsed/>
    <w:rsid w:val="002F610E"/>
    <w:pPr>
      <w:tabs>
        <w:tab w:val="center" w:pos="4320"/>
        <w:tab w:val="right" w:pos="8640"/>
      </w:tabs>
    </w:pPr>
  </w:style>
  <w:style w:type="character" w:customStyle="1" w:styleId="FooterChar">
    <w:name w:val="Footer Char"/>
    <w:basedOn w:val="DefaultParagraphFont"/>
    <w:link w:val="Footer"/>
    <w:uiPriority w:val="99"/>
    <w:rsid w:val="002F610E"/>
  </w:style>
  <w:style w:type="character" w:styleId="PageNumber">
    <w:name w:val="page number"/>
    <w:basedOn w:val="DefaultParagraphFont"/>
    <w:uiPriority w:val="99"/>
    <w:semiHidden/>
    <w:unhideWhenUsed/>
    <w:rsid w:val="00DC5049"/>
  </w:style>
  <w:style w:type="paragraph" w:customStyle="1" w:styleId="NumberingStratDirections">
    <w:name w:val="NumberingStratDirections"/>
    <w:basedOn w:val="ListParagraph"/>
    <w:qFormat/>
    <w:rsid w:val="003C23E0"/>
    <w:pPr>
      <w:numPr>
        <w:numId w:val="7"/>
      </w:numPr>
      <w:spacing w:after="200" w:line="276" w:lineRule="auto"/>
    </w:pPr>
    <w:rPr>
      <w:rFonts w:ascii="Cambria" w:eastAsia="SimSun" w:hAnsi="Cambria" w:cs="Arial"/>
      <w:szCs w:val="22"/>
    </w:rPr>
  </w:style>
  <w:style w:type="paragraph" w:styleId="ListParagraph">
    <w:name w:val="List Paragraph"/>
    <w:basedOn w:val="Normal"/>
    <w:uiPriority w:val="34"/>
    <w:qFormat/>
    <w:rsid w:val="003C23E0"/>
    <w:pPr>
      <w:ind w:left="720"/>
      <w:contextualSpacing/>
    </w:pPr>
  </w:style>
  <w:style w:type="paragraph" w:customStyle="1" w:styleId="CAULnormal">
    <w:name w:val="CAULnormal"/>
    <w:basedOn w:val="Normal"/>
    <w:link w:val="CAULnormalChar"/>
    <w:qFormat/>
    <w:rsid w:val="00057551"/>
    <w:rPr>
      <w:szCs w:val="22"/>
    </w:rPr>
  </w:style>
  <w:style w:type="character" w:customStyle="1" w:styleId="CAULnormalChar">
    <w:name w:val="CAULnormal Char"/>
    <w:link w:val="CAULnormal"/>
    <w:rsid w:val="00057551"/>
    <w:rPr>
      <w:rFonts w:ascii="Calibri" w:eastAsia="Times New Roman" w:hAnsi="Calibri"/>
      <w:sz w:val="22"/>
      <w:szCs w:val="22"/>
      <w:lang w:eastAsia="zh-CN"/>
    </w:rPr>
  </w:style>
  <w:style w:type="character" w:customStyle="1" w:styleId="Heading1Char">
    <w:name w:val="Heading 1 Char"/>
    <w:link w:val="Heading1"/>
    <w:uiPriority w:val="9"/>
    <w:rsid w:val="003366E2"/>
    <w:rPr>
      <w:rFonts w:ascii="Calibri" w:eastAsia="Times New Roman" w:hAnsi="Calibri" w:cs="Times New Roman"/>
      <w:color w:val="365F91"/>
      <w:sz w:val="32"/>
      <w:szCs w:val="32"/>
      <w:lang w:eastAsia="zh-CN"/>
    </w:rPr>
  </w:style>
  <w:style w:type="character" w:customStyle="1" w:styleId="Heading3Char">
    <w:name w:val="Heading 3 Char"/>
    <w:link w:val="Heading3"/>
    <w:uiPriority w:val="9"/>
    <w:rsid w:val="003366E2"/>
    <w:rPr>
      <w:rFonts w:ascii="Calibri" w:eastAsia="Times New Roman" w:hAnsi="Calibri" w:cs="Times New Roman"/>
      <w:color w:val="243F60"/>
      <w:sz w:val="24"/>
      <w:szCs w:val="24"/>
      <w:lang w:eastAsia="zh-CN"/>
    </w:rPr>
  </w:style>
  <w:style w:type="table" w:styleId="TableGrid">
    <w:name w:val="Table Grid"/>
    <w:basedOn w:val="TableNormal"/>
    <w:uiPriority w:val="59"/>
    <w:rsid w:val="003366E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366E2"/>
    <w:rPr>
      <w:rFonts w:eastAsia="Calibri"/>
      <w:lang w:eastAsia="en-US"/>
    </w:rPr>
  </w:style>
  <w:style w:type="character" w:customStyle="1" w:styleId="FootnoteTextChar">
    <w:name w:val="Footnote Text Char"/>
    <w:link w:val="FootnoteText"/>
    <w:uiPriority w:val="99"/>
    <w:semiHidden/>
    <w:rsid w:val="003366E2"/>
    <w:rPr>
      <w:rFonts w:ascii="Calibri" w:eastAsia="Calibri" w:hAnsi="Calibri"/>
      <w:sz w:val="22"/>
    </w:rPr>
  </w:style>
  <w:style w:type="character" w:styleId="FootnoteReference">
    <w:name w:val="footnote reference"/>
    <w:uiPriority w:val="99"/>
    <w:semiHidden/>
    <w:unhideWhenUsed/>
    <w:rsid w:val="003366E2"/>
    <w:rPr>
      <w:vertAlign w:val="superscript"/>
    </w:rPr>
  </w:style>
  <w:style w:type="character" w:customStyle="1" w:styleId="apple-converted-space">
    <w:name w:val="apple-converted-space"/>
    <w:basedOn w:val="DefaultParagraphFont"/>
    <w:rsid w:val="003366E2"/>
  </w:style>
  <w:style w:type="character" w:styleId="CommentReference">
    <w:name w:val="annotation reference"/>
    <w:uiPriority w:val="99"/>
    <w:semiHidden/>
    <w:unhideWhenUsed/>
    <w:rsid w:val="003366E2"/>
    <w:rPr>
      <w:sz w:val="16"/>
      <w:szCs w:val="16"/>
    </w:rPr>
  </w:style>
  <w:style w:type="paragraph" w:styleId="CommentText">
    <w:name w:val="annotation text"/>
    <w:basedOn w:val="Normal"/>
    <w:link w:val="CommentTextChar"/>
    <w:uiPriority w:val="99"/>
    <w:semiHidden/>
    <w:unhideWhenUsed/>
    <w:rsid w:val="003366E2"/>
    <w:rPr>
      <w:sz w:val="20"/>
    </w:rPr>
  </w:style>
  <w:style w:type="character" w:customStyle="1" w:styleId="CommentTextChar">
    <w:name w:val="Comment Text Char"/>
    <w:link w:val="CommentText"/>
    <w:uiPriority w:val="99"/>
    <w:semiHidden/>
    <w:rsid w:val="003366E2"/>
    <w:rPr>
      <w:rFonts w:ascii="Calibri" w:eastAsia="Times New Roman" w:hAnsi="Calibri"/>
      <w:lang w:eastAsia="zh-CN"/>
    </w:rPr>
  </w:style>
  <w:style w:type="character" w:styleId="Hyperlink">
    <w:name w:val="Hyperlink"/>
    <w:uiPriority w:val="99"/>
    <w:unhideWhenUsed/>
    <w:rsid w:val="003366E2"/>
    <w:rPr>
      <w:color w:val="0000FF"/>
      <w:u w:val="single"/>
    </w:rPr>
  </w:style>
  <w:style w:type="paragraph" w:styleId="BalloonText">
    <w:name w:val="Balloon Text"/>
    <w:basedOn w:val="Normal"/>
    <w:link w:val="BalloonTextChar"/>
    <w:uiPriority w:val="99"/>
    <w:semiHidden/>
    <w:unhideWhenUsed/>
    <w:rsid w:val="003366E2"/>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3366E2"/>
    <w:rPr>
      <w:rFonts w:ascii="Segoe UI" w:eastAsia="Times New Roman" w:hAnsi="Segoe UI" w:cs="Segoe U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6E2"/>
    <w:pPr>
      <w:spacing w:before="60" w:after="120"/>
    </w:pPr>
    <w:rPr>
      <w:rFonts w:ascii="Calibri" w:eastAsia="Times New Roman" w:hAnsi="Calibri"/>
      <w:sz w:val="22"/>
      <w:lang w:eastAsia="zh-CN"/>
    </w:rPr>
  </w:style>
  <w:style w:type="paragraph" w:styleId="Heading1">
    <w:name w:val="heading 1"/>
    <w:basedOn w:val="Normal"/>
    <w:next w:val="Normal"/>
    <w:link w:val="Heading1Char"/>
    <w:uiPriority w:val="9"/>
    <w:qFormat/>
    <w:rsid w:val="003366E2"/>
    <w:pPr>
      <w:keepNext/>
      <w:keepLines/>
      <w:spacing w:before="240" w:after="0"/>
      <w:outlineLvl w:val="0"/>
    </w:pPr>
    <w:rPr>
      <w:color w:val="365F91"/>
      <w:sz w:val="32"/>
      <w:szCs w:val="32"/>
    </w:rPr>
  </w:style>
  <w:style w:type="paragraph" w:styleId="Heading3">
    <w:name w:val="heading 3"/>
    <w:basedOn w:val="Normal"/>
    <w:next w:val="Normal"/>
    <w:link w:val="Heading3Char"/>
    <w:uiPriority w:val="9"/>
    <w:unhideWhenUsed/>
    <w:qFormat/>
    <w:rsid w:val="003366E2"/>
    <w:pPr>
      <w:keepNext/>
      <w:keepLines/>
      <w:spacing w:before="40" w:after="0"/>
      <w:outlineLvl w:val="2"/>
    </w:pPr>
    <w:rPr>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610E"/>
    <w:pPr>
      <w:tabs>
        <w:tab w:val="center" w:pos="4320"/>
        <w:tab w:val="right" w:pos="8640"/>
      </w:tabs>
    </w:pPr>
  </w:style>
  <w:style w:type="character" w:customStyle="1" w:styleId="HeaderChar">
    <w:name w:val="Header Char"/>
    <w:basedOn w:val="DefaultParagraphFont"/>
    <w:link w:val="Header"/>
    <w:uiPriority w:val="99"/>
    <w:rsid w:val="002F610E"/>
  </w:style>
  <w:style w:type="paragraph" w:styleId="Footer">
    <w:name w:val="footer"/>
    <w:basedOn w:val="Normal"/>
    <w:link w:val="FooterChar"/>
    <w:uiPriority w:val="99"/>
    <w:unhideWhenUsed/>
    <w:rsid w:val="002F610E"/>
    <w:pPr>
      <w:tabs>
        <w:tab w:val="center" w:pos="4320"/>
        <w:tab w:val="right" w:pos="8640"/>
      </w:tabs>
    </w:pPr>
  </w:style>
  <w:style w:type="character" w:customStyle="1" w:styleId="FooterChar">
    <w:name w:val="Footer Char"/>
    <w:basedOn w:val="DefaultParagraphFont"/>
    <w:link w:val="Footer"/>
    <w:uiPriority w:val="99"/>
    <w:rsid w:val="002F610E"/>
  </w:style>
  <w:style w:type="character" w:styleId="PageNumber">
    <w:name w:val="page number"/>
    <w:basedOn w:val="DefaultParagraphFont"/>
    <w:uiPriority w:val="99"/>
    <w:semiHidden/>
    <w:unhideWhenUsed/>
    <w:rsid w:val="00DC5049"/>
  </w:style>
  <w:style w:type="paragraph" w:customStyle="1" w:styleId="NumberingStratDirections">
    <w:name w:val="NumberingStratDirections"/>
    <w:basedOn w:val="ListParagraph"/>
    <w:qFormat/>
    <w:rsid w:val="003C23E0"/>
    <w:pPr>
      <w:numPr>
        <w:numId w:val="7"/>
      </w:numPr>
      <w:spacing w:after="200" w:line="276" w:lineRule="auto"/>
    </w:pPr>
    <w:rPr>
      <w:rFonts w:ascii="Cambria" w:eastAsia="SimSun" w:hAnsi="Cambria" w:cs="Arial"/>
      <w:szCs w:val="22"/>
    </w:rPr>
  </w:style>
  <w:style w:type="paragraph" w:styleId="ListParagraph">
    <w:name w:val="List Paragraph"/>
    <w:basedOn w:val="Normal"/>
    <w:uiPriority w:val="34"/>
    <w:qFormat/>
    <w:rsid w:val="003C23E0"/>
    <w:pPr>
      <w:ind w:left="720"/>
      <w:contextualSpacing/>
    </w:pPr>
  </w:style>
  <w:style w:type="paragraph" w:customStyle="1" w:styleId="CAULnormal">
    <w:name w:val="CAULnormal"/>
    <w:basedOn w:val="Normal"/>
    <w:link w:val="CAULnormalChar"/>
    <w:qFormat/>
    <w:rsid w:val="00057551"/>
    <w:rPr>
      <w:szCs w:val="22"/>
    </w:rPr>
  </w:style>
  <w:style w:type="character" w:customStyle="1" w:styleId="CAULnormalChar">
    <w:name w:val="CAULnormal Char"/>
    <w:link w:val="CAULnormal"/>
    <w:rsid w:val="00057551"/>
    <w:rPr>
      <w:rFonts w:ascii="Calibri" w:eastAsia="Times New Roman" w:hAnsi="Calibri"/>
      <w:sz w:val="22"/>
      <w:szCs w:val="22"/>
      <w:lang w:eastAsia="zh-CN"/>
    </w:rPr>
  </w:style>
  <w:style w:type="character" w:customStyle="1" w:styleId="Heading1Char">
    <w:name w:val="Heading 1 Char"/>
    <w:link w:val="Heading1"/>
    <w:uiPriority w:val="9"/>
    <w:rsid w:val="003366E2"/>
    <w:rPr>
      <w:rFonts w:ascii="Calibri" w:eastAsia="Times New Roman" w:hAnsi="Calibri" w:cs="Times New Roman"/>
      <w:color w:val="365F91"/>
      <w:sz w:val="32"/>
      <w:szCs w:val="32"/>
      <w:lang w:eastAsia="zh-CN"/>
    </w:rPr>
  </w:style>
  <w:style w:type="character" w:customStyle="1" w:styleId="Heading3Char">
    <w:name w:val="Heading 3 Char"/>
    <w:link w:val="Heading3"/>
    <w:uiPriority w:val="9"/>
    <w:rsid w:val="003366E2"/>
    <w:rPr>
      <w:rFonts w:ascii="Calibri" w:eastAsia="Times New Roman" w:hAnsi="Calibri" w:cs="Times New Roman"/>
      <w:color w:val="243F60"/>
      <w:sz w:val="24"/>
      <w:szCs w:val="24"/>
      <w:lang w:eastAsia="zh-CN"/>
    </w:rPr>
  </w:style>
  <w:style w:type="table" w:styleId="TableGrid">
    <w:name w:val="Table Grid"/>
    <w:basedOn w:val="TableNormal"/>
    <w:uiPriority w:val="59"/>
    <w:rsid w:val="003366E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366E2"/>
    <w:rPr>
      <w:rFonts w:eastAsia="Calibri"/>
      <w:lang w:eastAsia="en-US"/>
    </w:rPr>
  </w:style>
  <w:style w:type="character" w:customStyle="1" w:styleId="FootnoteTextChar">
    <w:name w:val="Footnote Text Char"/>
    <w:link w:val="FootnoteText"/>
    <w:uiPriority w:val="99"/>
    <w:semiHidden/>
    <w:rsid w:val="003366E2"/>
    <w:rPr>
      <w:rFonts w:ascii="Calibri" w:eastAsia="Calibri" w:hAnsi="Calibri"/>
      <w:sz w:val="22"/>
    </w:rPr>
  </w:style>
  <w:style w:type="character" w:styleId="FootnoteReference">
    <w:name w:val="footnote reference"/>
    <w:uiPriority w:val="99"/>
    <w:semiHidden/>
    <w:unhideWhenUsed/>
    <w:rsid w:val="003366E2"/>
    <w:rPr>
      <w:vertAlign w:val="superscript"/>
    </w:rPr>
  </w:style>
  <w:style w:type="character" w:customStyle="1" w:styleId="apple-converted-space">
    <w:name w:val="apple-converted-space"/>
    <w:basedOn w:val="DefaultParagraphFont"/>
    <w:rsid w:val="003366E2"/>
  </w:style>
  <w:style w:type="character" w:styleId="CommentReference">
    <w:name w:val="annotation reference"/>
    <w:uiPriority w:val="99"/>
    <w:semiHidden/>
    <w:unhideWhenUsed/>
    <w:rsid w:val="003366E2"/>
    <w:rPr>
      <w:sz w:val="16"/>
      <w:szCs w:val="16"/>
    </w:rPr>
  </w:style>
  <w:style w:type="paragraph" w:styleId="CommentText">
    <w:name w:val="annotation text"/>
    <w:basedOn w:val="Normal"/>
    <w:link w:val="CommentTextChar"/>
    <w:uiPriority w:val="99"/>
    <w:semiHidden/>
    <w:unhideWhenUsed/>
    <w:rsid w:val="003366E2"/>
    <w:rPr>
      <w:sz w:val="20"/>
    </w:rPr>
  </w:style>
  <w:style w:type="character" w:customStyle="1" w:styleId="CommentTextChar">
    <w:name w:val="Comment Text Char"/>
    <w:link w:val="CommentText"/>
    <w:uiPriority w:val="99"/>
    <w:semiHidden/>
    <w:rsid w:val="003366E2"/>
    <w:rPr>
      <w:rFonts w:ascii="Calibri" w:eastAsia="Times New Roman" w:hAnsi="Calibri"/>
      <w:lang w:eastAsia="zh-CN"/>
    </w:rPr>
  </w:style>
  <w:style w:type="character" w:styleId="Hyperlink">
    <w:name w:val="Hyperlink"/>
    <w:uiPriority w:val="99"/>
    <w:unhideWhenUsed/>
    <w:rsid w:val="003366E2"/>
    <w:rPr>
      <w:color w:val="0000FF"/>
      <w:u w:val="single"/>
    </w:rPr>
  </w:style>
  <w:style w:type="paragraph" w:styleId="BalloonText">
    <w:name w:val="Balloon Text"/>
    <w:basedOn w:val="Normal"/>
    <w:link w:val="BalloonTextChar"/>
    <w:uiPriority w:val="99"/>
    <w:semiHidden/>
    <w:unhideWhenUsed/>
    <w:rsid w:val="003366E2"/>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3366E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mc.org/publication/nmc-horizon-report-2015-library-edition" TargetMode="Externa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yperlink" Target="https://docs.education.gov.au/node/4105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8" Type="http://schemas.openxmlformats.org/officeDocument/2006/relationships/hyperlink" Target="https://www.dpmc.gov.au/public-data/public-data-policy" TargetMode="External"/><Relationship Id="rId3" Type="http://schemas.openxmlformats.org/officeDocument/2006/relationships/hyperlink" Target="http://www.caul.edu.au/caul-programs/australasian-digital-theses" TargetMode="External"/><Relationship Id="rId7" Type="http://schemas.openxmlformats.org/officeDocument/2006/relationships/hyperlink" Target="https://www.rds.edu.au" TargetMode="External"/><Relationship Id="rId2" Type="http://schemas.openxmlformats.org/officeDocument/2006/relationships/hyperlink" Target="http://arrow.edu.au/about/" TargetMode="External"/><Relationship Id="rId1" Type="http://schemas.openxmlformats.org/officeDocument/2006/relationships/hyperlink" Target="https://docs.education.gov.au/node/34121" TargetMode="External"/><Relationship Id="rId6" Type="http://schemas.openxmlformats.org/officeDocument/2006/relationships/hyperlink" Target="http://www.innovation.gov.au/SCIENCE/RESEARCHINFRASTRUCTURE/Pages/default.aspx" TargetMode="External"/><Relationship Id="rId5" Type="http://schemas.openxmlformats.org/officeDocument/2006/relationships/hyperlink" Target="https://figshare.com/" TargetMode="External"/><Relationship Id="rId4" Type="http://schemas.openxmlformats.org/officeDocument/2006/relationships/hyperlink" Target="http://www.industry.gov.au/science/ResearchInfrastructure/Pages/ASHERandIAP.aspx" TargetMode="External"/><Relationship Id="rId9" Type="http://schemas.openxmlformats.org/officeDocument/2006/relationships/hyperlink" Target="https://www.nhmrc.gov.au/guidelines-publications/r3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85FA80C-BC0F-42F8-B208-A50EAF0DF61E}"/>
</file>

<file path=customXml/itemProps2.xml><?xml version="1.0" encoding="utf-8"?>
<ds:datastoreItem xmlns:ds="http://schemas.openxmlformats.org/officeDocument/2006/customXml" ds:itemID="{6361859D-09D4-46EC-866B-C7FAAB1ECE45}"/>
</file>

<file path=customXml/itemProps3.xml><?xml version="1.0" encoding="utf-8"?>
<ds:datastoreItem xmlns:ds="http://schemas.openxmlformats.org/officeDocument/2006/customXml" ds:itemID="{7B048E2B-605D-4A72-B9E1-0A598E135C54}"/>
</file>

<file path=customXml/itemProps4.xml><?xml version="1.0" encoding="utf-8"?>
<ds:datastoreItem xmlns:ds="http://schemas.openxmlformats.org/officeDocument/2006/customXml" ds:itemID="{D1C82ECF-90CE-4C2C-BB30-6901AF2E4A3F}"/>
</file>

<file path=docProps/app.xml><?xml version="1.0" encoding="utf-8"?>
<Properties xmlns="http://schemas.openxmlformats.org/officeDocument/2006/extended-properties" xmlns:vt="http://schemas.openxmlformats.org/officeDocument/2006/docPropsVTypes">
  <Template>D6AEE2F.dotm</Template>
  <TotalTime>0</TotalTime>
  <Pages>11</Pages>
  <Words>3737</Words>
  <Characters>21306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Racheal Bruhn Design</Company>
  <LinksUpToDate>false</LinksUpToDate>
  <CharactersWithSpaces>24994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 Rolf</dc:creator>
  <cp:lastModifiedBy>Margaret O'Connor</cp:lastModifiedBy>
  <cp:revision>4</cp:revision>
  <cp:lastPrinted>2016-09-09T08:01:00Z</cp:lastPrinted>
  <dcterms:created xsi:type="dcterms:W3CDTF">2016-09-14T01:47:00Z</dcterms:created>
  <dcterms:modified xsi:type="dcterms:W3CDTF">2016-09-21T06:58:00Z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